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CA1F" w14:textId="77777777" w:rsidR="00B90D0C" w:rsidRPr="00236275" w:rsidRDefault="00251DF7" w:rsidP="00C76685">
      <w:pPr>
        <w:spacing w:line="240" w:lineRule="auto"/>
        <w:ind w:left="-567" w:right="-284"/>
        <w:contextualSpacing/>
        <w:jc w:val="center"/>
        <w:rPr>
          <w:rFonts w:ascii="Cambria Math" w:hAnsi="Cambria Math" w:cs="Tahoma"/>
          <w:b/>
          <w:sz w:val="28"/>
          <w:szCs w:val="28"/>
        </w:rPr>
      </w:pPr>
      <w:r w:rsidRPr="002039AE">
        <w:rPr>
          <w:rFonts w:ascii="Cambria Math" w:hAnsi="Cambria Math" w:cs="Tahoma"/>
          <w:b/>
          <w:sz w:val="28"/>
          <w:szCs w:val="28"/>
        </w:rPr>
        <w:t>COMMUNE</w:t>
      </w:r>
      <w:r w:rsidR="00B90D0C" w:rsidRPr="002039AE">
        <w:rPr>
          <w:rFonts w:ascii="Cambria Math" w:hAnsi="Cambria Math" w:cs="Tahoma"/>
          <w:b/>
          <w:sz w:val="28"/>
          <w:szCs w:val="28"/>
        </w:rPr>
        <w:t xml:space="preserve"> DE CALIGNAC</w:t>
      </w:r>
    </w:p>
    <w:p w14:paraId="2C1DC322" w14:textId="77777777" w:rsidR="008D4846" w:rsidRPr="00236275" w:rsidRDefault="008D4846" w:rsidP="00C76685">
      <w:pPr>
        <w:spacing w:line="240" w:lineRule="auto"/>
        <w:ind w:left="-567" w:right="-284"/>
        <w:contextualSpacing/>
        <w:jc w:val="center"/>
        <w:rPr>
          <w:rFonts w:ascii="Cambria Math" w:hAnsi="Cambria Math" w:cs="Tahoma"/>
          <w:b/>
          <w:sz w:val="28"/>
          <w:szCs w:val="28"/>
        </w:rPr>
      </w:pPr>
      <w:r w:rsidRPr="00236275">
        <w:rPr>
          <w:rFonts w:ascii="Cambria Math" w:hAnsi="Cambria Math" w:cs="Tahoma"/>
          <w:b/>
          <w:sz w:val="28"/>
          <w:szCs w:val="28"/>
        </w:rPr>
        <w:t>***</w:t>
      </w:r>
    </w:p>
    <w:p w14:paraId="0CD3A7DA" w14:textId="77777777" w:rsidR="00EF26D1" w:rsidRDefault="00EF26D1" w:rsidP="00C76685">
      <w:pPr>
        <w:spacing w:line="240" w:lineRule="auto"/>
        <w:ind w:left="-567" w:right="-284"/>
        <w:contextualSpacing/>
        <w:jc w:val="center"/>
        <w:rPr>
          <w:rFonts w:ascii="Cambria" w:hAnsi="Cambria" w:cs="Tahoma"/>
          <w:b/>
          <w:sz w:val="28"/>
          <w:szCs w:val="28"/>
        </w:rPr>
      </w:pPr>
    </w:p>
    <w:p w14:paraId="2EDB0806" w14:textId="77777777" w:rsidR="008D4846" w:rsidRPr="00236275" w:rsidRDefault="0055535D" w:rsidP="00C76685">
      <w:pPr>
        <w:spacing w:line="240" w:lineRule="auto"/>
        <w:ind w:left="-567" w:right="-284"/>
        <w:contextualSpacing/>
        <w:jc w:val="center"/>
        <w:rPr>
          <w:rFonts w:ascii="Cambria" w:hAnsi="Cambria" w:cs="Tahoma"/>
          <w:b/>
          <w:sz w:val="28"/>
          <w:szCs w:val="28"/>
        </w:rPr>
      </w:pPr>
      <w:r w:rsidRPr="00236275">
        <w:rPr>
          <w:rFonts w:ascii="Cambria" w:hAnsi="Cambria" w:cs="Tahoma"/>
          <w:b/>
          <w:sz w:val="28"/>
          <w:szCs w:val="28"/>
        </w:rPr>
        <w:t xml:space="preserve">CONSEIL MUNICIPAL </w:t>
      </w:r>
    </w:p>
    <w:p w14:paraId="23CFA001" w14:textId="6D5685CF" w:rsidR="008D4846" w:rsidRPr="00236275" w:rsidRDefault="0055535D" w:rsidP="00C76685">
      <w:pPr>
        <w:spacing w:line="240" w:lineRule="auto"/>
        <w:ind w:left="-567" w:right="-284"/>
        <w:contextualSpacing/>
        <w:jc w:val="center"/>
        <w:rPr>
          <w:rFonts w:ascii="Cambria Math" w:hAnsi="Cambria Math" w:cs="Tahoma"/>
          <w:b/>
          <w:sz w:val="28"/>
          <w:szCs w:val="28"/>
        </w:rPr>
      </w:pPr>
      <w:r w:rsidRPr="00236275">
        <w:rPr>
          <w:rFonts w:ascii="Cambria" w:hAnsi="Cambria" w:cs="Tahoma"/>
          <w:b/>
          <w:sz w:val="28"/>
          <w:szCs w:val="28"/>
        </w:rPr>
        <w:t xml:space="preserve">DU </w:t>
      </w:r>
      <w:r w:rsidR="001F59C4">
        <w:rPr>
          <w:rFonts w:ascii="Cambria" w:hAnsi="Cambria" w:cs="Tahoma"/>
          <w:b/>
          <w:sz w:val="28"/>
          <w:szCs w:val="28"/>
        </w:rPr>
        <w:t>06/02/2024</w:t>
      </w:r>
      <w:r w:rsidR="00000000">
        <w:rPr>
          <w:rFonts w:ascii="Cambria Math" w:hAnsi="Cambria Math" w:cs="Tahoma"/>
          <w:b/>
          <w:sz w:val="28"/>
          <w:szCs w:val="28"/>
        </w:rPr>
        <w:pict w14:anchorId="78C70BCF">
          <v:rect id="_x0000_i1025" style="width:0;height:1.5pt" o:hralign="center" o:hrstd="t" o:hr="t" fillcolor="#a0a0a0" stroked="f"/>
        </w:pict>
      </w:r>
    </w:p>
    <w:p w14:paraId="6F3A0753" w14:textId="359FF551" w:rsidR="0055535D" w:rsidRPr="008701DB" w:rsidRDefault="00CC1F35" w:rsidP="00C76685">
      <w:pPr>
        <w:spacing w:line="240" w:lineRule="auto"/>
        <w:ind w:left="-567" w:right="-284"/>
        <w:contextualSpacing/>
        <w:jc w:val="center"/>
        <w:rPr>
          <w:rFonts w:ascii="Cambria" w:hAnsi="Cambria" w:cs="Tahoma"/>
          <w:b/>
          <w:sz w:val="28"/>
          <w:szCs w:val="28"/>
        </w:rPr>
      </w:pPr>
      <w:r>
        <w:rPr>
          <w:rFonts w:ascii="Cambria" w:hAnsi="Cambria" w:cs="Tahoma"/>
          <w:b/>
          <w:sz w:val="28"/>
          <w:szCs w:val="28"/>
        </w:rPr>
        <w:t>PROCES VERBAL</w:t>
      </w:r>
      <w:r w:rsidR="0055535D" w:rsidRPr="00C80BCA">
        <w:rPr>
          <w:rFonts w:ascii="Cambria" w:hAnsi="Cambria" w:cs="Tahoma"/>
          <w:b/>
          <w:sz w:val="28"/>
          <w:szCs w:val="28"/>
        </w:rPr>
        <w:t xml:space="preserve"> DE SEANCE</w:t>
      </w:r>
    </w:p>
    <w:p w14:paraId="2037E780" w14:textId="77777777" w:rsidR="0055535D" w:rsidRPr="00236275" w:rsidRDefault="0055535D" w:rsidP="00C76685">
      <w:pPr>
        <w:spacing w:line="240" w:lineRule="auto"/>
        <w:ind w:left="-567" w:right="-284"/>
        <w:contextualSpacing/>
        <w:jc w:val="center"/>
        <w:rPr>
          <w:rFonts w:ascii="Univers" w:hAnsi="Univers"/>
          <w:sz w:val="20"/>
          <w:szCs w:val="20"/>
        </w:rPr>
      </w:pPr>
    </w:p>
    <w:p w14:paraId="29F7E7E5" w14:textId="77777777" w:rsidR="001F59C4" w:rsidRPr="00593D14" w:rsidRDefault="001F59C4" w:rsidP="001F59C4">
      <w:pPr>
        <w:spacing w:line="240" w:lineRule="auto"/>
        <w:ind w:left="567" w:right="284"/>
        <w:contextualSpacing/>
        <w:rPr>
          <w:rFonts w:asciiTheme="minorHAnsi" w:eastAsiaTheme="minorHAnsi" w:hAnsiTheme="minorHAnsi" w:cstheme="minorBidi"/>
          <w:b/>
        </w:rPr>
      </w:pPr>
      <w:r w:rsidRPr="00593D14">
        <w:rPr>
          <w:rFonts w:asciiTheme="minorHAnsi" w:eastAsiaTheme="minorHAnsi" w:hAnsiTheme="minorHAnsi" w:cstheme="minorBidi"/>
          <w:u w:val="single"/>
        </w:rPr>
        <w:t>Date du Conseil Municipal</w:t>
      </w:r>
      <w:r w:rsidRPr="00593D14">
        <w:rPr>
          <w:rFonts w:asciiTheme="minorHAnsi" w:eastAsiaTheme="minorHAnsi" w:hAnsiTheme="minorHAnsi" w:cstheme="minorBidi"/>
        </w:rPr>
        <w:t xml:space="preserve"> : </w:t>
      </w:r>
      <w:r w:rsidRPr="00593D14">
        <w:rPr>
          <w:rFonts w:asciiTheme="minorHAnsi" w:eastAsiaTheme="minorHAnsi" w:hAnsiTheme="minorHAnsi" w:cstheme="minorBidi"/>
        </w:rPr>
        <w:tab/>
      </w:r>
      <w:r w:rsidRPr="00593D14">
        <w:rPr>
          <w:rFonts w:asciiTheme="minorHAnsi" w:eastAsiaTheme="minorHAnsi" w:hAnsiTheme="minorHAnsi" w:cstheme="minorBidi"/>
          <w:b/>
        </w:rPr>
        <w:t xml:space="preserve">MARDI </w:t>
      </w:r>
      <w:r>
        <w:rPr>
          <w:rFonts w:asciiTheme="minorHAnsi" w:eastAsiaTheme="minorHAnsi" w:hAnsiTheme="minorHAnsi" w:cstheme="minorBidi"/>
          <w:b/>
        </w:rPr>
        <w:t>6 FEVRIER 2024</w:t>
      </w:r>
    </w:p>
    <w:p w14:paraId="2687FD3B" w14:textId="77777777" w:rsidR="001F59C4" w:rsidRPr="00593D14" w:rsidRDefault="001F59C4" w:rsidP="001F59C4">
      <w:pPr>
        <w:spacing w:line="240" w:lineRule="auto"/>
        <w:ind w:left="567" w:right="284"/>
        <w:contextualSpacing/>
        <w:rPr>
          <w:rFonts w:asciiTheme="minorHAnsi" w:eastAsiaTheme="minorHAnsi" w:hAnsiTheme="minorHAnsi" w:cstheme="minorBidi"/>
        </w:rPr>
      </w:pPr>
      <w:r w:rsidRPr="00593D14">
        <w:rPr>
          <w:rFonts w:asciiTheme="minorHAnsi" w:eastAsiaTheme="minorHAnsi" w:hAnsiTheme="minorHAnsi" w:cstheme="minorBidi"/>
          <w:u w:val="single"/>
        </w:rPr>
        <w:t>Date de convocation</w:t>
      </w:r>
      <w:r w:rsidRPr="00593D14">
        <w:rPr>
          <w:rFonts w:asciiTheme="minorHAnsi" w:eastAsiaTheme="minorHAnsi" w:hAnsiTheme="minorHAnsi" w:cstheme="minorBidi"/>
        </w:rPr>
        <w:t xml:space="preserve"> : </w:t>
      </w:r>
      <w:r w:rsidRPr="00593D14">
        <w:rPr>
          <w:rFonts w:asciiTheme="minorHAnsi" w:eastAsiaTheme="minorHAnsi" w:hAnsiTheme="minorHAnsi" w:cstheme="minorBidi"/>
        </w:rPr>
        <w:tab/>
      </w:r>
      <w:r w:rsidRPr="00593D14">
        <w:rPr>
          <w:rFonts w:asciiTheme="minorHAnsi" w:eastAsiaTheme="minorHAnsi" w:hAnsiTheme="minorHAnsi" w:cstheme="minorBidi"/>
        </w:rPr>
        <w:tab/>
      </w:r>
      <w:r w:rsidRPr="00593D14">
        <w:rPr>
          <w:rFonts w:asciiTheme="minorHAnsi" w:eastAsiaTheme="minorHAnsi" w:hAnsiTheme="minorHAnsi" w:cstheme="minorBidi"/>
          <w:b/>
        </w:rPr>
        <w:t xml:space="preserve">LUNDI </w:t>
      </w:r>
      <w:r>
        <w:rPr>
          <w:rFonts w:asciiTheme="minorHAnsi" w:eastAsiaTheme="minorHAnsi" w:hAnsiTheme="minorHAnsi" w:cstheme="minorBidi"/>
          <w:b/>
        </w:rPr>
        <w:t>29 JANVIER 2024</w:t>
      </w:r>
    </w:p>
    <w:p w14:paraId="4A0A8D62" w14:textId="77777777" w:rsidR="001F59C4" w:rsidRPr="00593D14" w:rsidRDefault="001F59C4" w:rsidP="001F59C4">
      <w:pPr>
        <w:spacing w:line="240" w:lineRule="auto"/>
        <w:ind w:left="567" w:right="284"/>
        <w:contextualSpacing/>
        <w:rPr>
          <w:rFonts w:asciiTheme="minorHAnsi" w:eastAsiaTheme="minorHAnsi" w:hAnsiTheme="minorHAnsi" w:cstheme="minorBidi"/>
          <w:b/>
        </w:rPr>
      </w:pPr>
      <w:r w:rsidRPr="00593D14">
        <w:rPr>
          <w:rFonts w:asciiTheme="minorHAnsi" w:eastAsiaTheme="minorHAnsi" w:hAnsiTheme="minorHAnsi" w:cstheme="minorBidi"/>
          <w:u w:val="single"/>
        </w:rPr>
        <w:t>Secrétaire de séance :</w:t>
      </w:r>
      <w:r w:rsidRPr="00593D14">
        <w:rPr>
          <w:rFonts w:asciiTheme="minorHAnsi" w:eastAsiaTheme="minorHAnsi" w:hAnsiTheme="minorHAnsi" w:cstheme="minorBidi"/>
          <w:b/>
        </w:rPr>
        <w:t xml:space="preserve"> </w:t>
      </w:r>
      <w:r w:rsidRPr="00593D14">
        <w:rPr>
          <w:rFonts w:asciiTheme="minorHAnsi" w:eastAsiaTheme="minorHAnsi" w:hAnsiTheme="minorHAnsi" w:cstheme="minorBidi"/>
          <w:b/>
        </w:rPr>
        <w:tab/>
      </w:r>
      <w:r w:rsidRPr="00593D14">
        <w:rPr>
          <w:rFonts w:asciiTheme="minorHAnsi" w:eastAsiaTheme="minorHAnsi" w:hAnsiTheme="minorHAnsi" w:cstheme="minorBidi"/>
          <w:b/>
        </w:rPr>
        <w:tab/>
        <w:t>Bruno ARCHER</w:t>
      </w:r>
    </w:p>
    <w:p w14:paraId="11DED759" w14:textId="77777777" w:rsidR="001F59C4" w:rsidRPr="00593D14" w:rsidRDefault="001F59C4" w:rsidP="001F59C4">
      <w:pPr>
        <w:spacing w:line="240" w:lineRule="auto"/>
        <w:ind w:left="567" w:right="284"/>
        <w:contextualSpacing/>
        <w:rPr>
          <w:rFonts w:asciiTheme="minorHAnsi" w:eastAsiaTheme="minorHAnsi" w:hAnsiTheme="minorHAnsi" w:cstheme="minorBidi"/>
          <w:b/>
        </w:rPr>
      </w:pPr>
    </w:p>
    <w:p w14:paraId="49550C17" w14:textId="2B584984" w:rsidR="001F59C4" w:rsidRPr="00593D14" w:rsidRDefault="001F59C4" w:rsidP="001F59C4">
      <w:pPr>
        <w:spacing w:line="240" w:lineRule="auto"/>
        <w:ind w:left="567"/>
        <w:rPr>
          <w:rFonts w:asciiTheme="minorHAnsi" w:eastAsiaTheme="minorHAnsi" w:hAnsiTheme="minorHAnsi" w:cstheme="minorBidi"/>
          <w:b/>
        </w:rPr>
      </w:pPr>
      <w:r w:rsidRPr="00593D14">
        <w:rPr>
          <w:rFonts w:asciiTheme="minorHAnsi" w:eastAsiaTheme="minorHAnsi" w:hAnsiTheme="minorHAnsi" w:cstheme="minorBidi"/>
          <w:i/>
        </w:rPr>
        <w:t>L’an deux-mil vingt-</w:t>
      </w:r>
      <w:r>
        <w:rPr>
          <w:rFonts w:asciiTheme="minorHAnsi" w:eastAsiaTheme="minorHAnsi" w:hAnsiTheme="minorHAnsi" w:cstheme="minorBidi"/>
          <w:i/>
        </w:rPr>
        <w:t>quatre</w:t>
      </w:r>
      <w:r w:rsidRPr="00593D14">
        <w:rPr>
          <w:rFonts w:asciiTheme="minorHAnsi" w:eastAsiaTheme="minorHAnsi" w:hAnsiTheme="minorHAnsi" w:cstheme="minorBidi"/>
          <w:i/>
        </w:rPr>
        <w:t xml:space="preserve">, le mardi </w:t>
      </w:r>
      <w:r>
        <w:rPr>
          <w:rFonts w:asciiTheme="minorHAnsi" w:eastAsiaTheme="minorHAnsi" w:hAnsiTheme="minorHAnsi" w:cstheme="minorBidi"/>
          <w:i/>
        </w:rPr>
        <w:t>six février</w:t>
      </w:r>
      <w:r w:rsidRPr="00593D14">
        <w:rPr>
          <w:rFonts w:asciiTheme="minorHAnsi" w:eastAsiaTheme="minorHAnsi" w:hAnsiTheme="minorHAnsi" w:cstheme="minorBidi"/>
          <w:i/>
        </w:rPr>
        <w:t xml:space="preserve">, à dix-neuf heures, le Conseil Municipal de CALIGNAC s’est réuni à la Mairie, en salle de Conseil, sous la présidence de Mme Stéphanie DAVID, </w:t>
      </w:r>
      <w:proofErr w:type="spellStart"/>
      <w:r w:rsidRPr="00593D14">
        <w:rPr>
          <w:rFonts w:asciiTheme="minorHAnsi" w:eastAsiaTheme="minorHAnsi" w:hAnsiTheme="minorHAnsi" w:cstheme="minorBidi"/>
          <w:i/>
        </w:rPr>
        <w:t>Maire</w:t>
      </w:r>
      <w:r w:rsidRPr="00593D14">
        <w:rPr>
          <w:rFonts w:asciiTheme="minorHAnsi" w:eastAsiaTheme="minorHAnsi" w:hAnsiTheme="minorHAnsi" w:cstheme="minorBidi"/>
          <w:u w:val="single"/>
        </w:rPr>
        <w:t>PRESENTS</w:t>
      </w:r>
      <w:proofErr w:type="spellEnd"/>
      <w:r w:rsidRPr="00593D14">
        <w:rPr>
          <w:rFonts w:asciiTheme="minorHAnsi" w:eastAsiaTheme="minorHAnsi" w:hAnsiTheme="minorHAnsi" w:cstheme="minorBidi"/>
        </w:rPr>
        <w:t> : Jérôme ALLEARD, Bruno ARCHER, Stéphanie DAVID, Sandrine GEORGE, Patrice LACOR,</w:t>
      </w:r>
      <w:r w:rsidRPr="00593D14">
        <w:rPr>
          <w:rFonts w:asciiTheme="minorHAnsi" w:eastAsiaTheme="minorHAnsi" w:hAnsiTheme="minorHAnsi" w:cstheme="minorBidi"/>
          <w:bCs/>
        </w:rPr>
        <w:t xml:space="preserve"> Serge LAGOURGUE,</w:t>
      </w:r>
      <w:r w:rsidRPr="00593D14">
        <w:rPr>
          <w:rFonts w:asciiTheme="minorHAnsi" w:eastAsiaTheme="minorHAnsi" w:hAnsiTheme="minorHAnsi" w:cstheme="minorBidi"/>
        </w:rPr>
        <w:t xml:space="preserve"> Sandra LEMAIRE, Hélène MARION, Christine NEVEU, Danielle </w:t>
      </w:r>
      <w:proofErr w:type="gramStart"/>
      <w:r w:rsidRPr="00593D14">
        <w:rPr>
          <w:rFonts w:asciiTheme="minorHAnsi" w:eastAsiaTheme="minorHAnsi" w:hAnsiTheme="minorHAnsi" w:cstheme="minorBidi"/>
        </w:rPr>
        <w:t>OLLIVIER</w:t>
      </w:r>
      <w:r>
        <w:rPr>
          <w:rFonts w:asciiTheme="minorHAnsi" w:eastAsiaTheme="minorHAnsi" w:hAnsiTheme="minorHAnsi" w:cstheme="minorBidi"/>
        </w:rPr>
        <w:t> ,</w:t>
      </w:r>
      <w:proofErr w:type="gramEnd"/>
      <w:r>
        <w:rPr>
          <w:rFonts w:asciiTheme="minorHAnsi" w:eastAsiaTheme="minorHAnsi" w:hAnsiTheme="minorHAnsi" w:cstheme="minorBidi"/>
        </w:rPr>
        <w:t xml:space="preserve"> </w:t>
      </w:r>
      <w:r w:rsidRPr="00593D14">
        <w:rPr>
          <w:rFonts w:asciiTheme="minorHAnsi" w:eastAsiaTheme="minorHAnsi" w:hAnsiTheme="minorHAnsi" w:cstheme="minorBidi"/>
        </w:rPr>
        <w:t>Yannick SEMPE</w:t>
      </w:r>
    </w:p>
    <w:p w14:paraId="5EBDB861" w14:textId="77777777" w:rsidR="001F59C4" w:rsidRDefault="001F59C4" w:rsidP="001F59C4">
      <w:pPr>
        <w:spacing w:line="240" w:lineRule="auto"/>
        <w:ind w:left="567"/>
        <w:rPr>
          <w:rFonts w:asciiTheme="minorHAnsi" w:eastAsiaTheme="minorHAnsi" w:hAnsiTheme="minorHAnsi" w:cstheme="minorBidi"/>
          <w:b/>
        </w:rPr>
      </w:pPr>
      <w:proofErr w:type="gramStart"/>
      <w:r w:rsidRPr="00593D14">
        <w:rPr>
          <w:rFonts w:asciiTheme="minorHAnsi" w:eastAsiaTheme="minorHAnsi" w:hAnsiTheme="minorHAnsi" w:cstheme="minorBidi"/>
          <w:u w:val="single"/>
        </w:rPr>
        <w:t>ABSENT</w:t>
      </w:r>
      <w:r w:rsidRPr="00593D14">
        <w:rPr>
          <w:rFonts w:asciiTheme="minorHAnsi" w:eastAsiaTheme="minorHAnsi" w:hAnsiTheme="minorHAnsi" w:cstheme="minorBidi"/>
          <w:b/>
        </w:rPr>
        <w:t>:</w:t>
      </w:r>
      <w:proofErr w:type="gramEnd"/>
      <w:r w:rsidRPr="00593D14">
        <w:rPr>
          <w:rFonts w:asciiTheme="minorHAnsi" w:eastAsiaTheme="minorHAnsi" w:hAnsiTheme="minorHAnsi" w:cstheme="minorBidi"/>
          <w:b/>
        </w:rPr>
        <w:t xml:space="preserve">  </w:t>
      </w:r>
    </w:p>
    <w:p w14:paraId="52ECCD51" w14:textId="77777777" w:rsidR="0000128E" w:rsidRDefault="0000128E" w:rsidP="001F59C4">
      <w:pPr>
        <w:spacing w:line="240" w:lineRule="auto"/>
        <w:ind w:left="567"/>
        <w:rPr>
          <w:rFonts w:asciiTheme="minorHAnsi" w:eastAsiaTheme="minorHAnsi" w:hAnsiTheme="minorHAnsi" w:cstheme="minorBidi"/>
          <w:i/>
        </w:rPr>
      </w:pPr>
    </w:p>
    <w:p w14:paraId="0AA5C463" w14:textId="24B18015" w:rsidR="0000128E" w:rsidRDefault="0000128E" w:rsidP="001F59C4">
      <w:pPr>
        <w:spacing w:line="240" w:lineRule="auto"/>
        <w:ind w:left="567"/>
        <w:rPr>
          <w:rFonts w:asciiTheme="minorHAnsi" w:eastAsiaTheme="minorHAnsi" w:hAnsiTheme="minorHAnsi" w:cstheme="minorBidi"/>
          <w:iCs/>
        </w:rPr>
      </w:pPr>
      <w:r w:rsidRPr="00835552">
        <w:rPr>
          <w:noProof/>
          <w:sz w:val="28"/>
          <w:szCs w:val="28"/>
          <w:u w:val="single"/>
        </w:rPr>
        <w:drawing>
          <wp:inline distT="0" distB="0" distL="0" distR="0" wp14:anchorId="488B6026" wp14:editId="3488CAA8">
            <wp:extent cx="5130800" cy="4107815"/>
            <wp:effectExtent l="0" t="0" r="0" b="6985"/>
            <wp:docPr id="9586307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4107815"/>
                    </a:xfrm>
                    <a:prstGeom prst="rect">
                      <a:avLst/>
                    </a:prstGeom>
                    <a:noFill/>
                    <a:ln>
                      <a:noFill/>
                    </a:ln>
                  </pic:spPr>
                </pic:pic>
              </a:graphicData>
            </a:graphic>
          </wp:inline>
        </w:drawing>
      </w:r>
    </w:p>
    <w:p w14:paraId="0A721543" w14:textId="65C40041" w:rsidR="0000128E" w:rsidRDefault="004C4E6A" w:rsidP="001F59C4">
      <w:pPr>
        <w:spacing w:line="240" w:lineRule="auto"/>
        <w:ind w:left="567"/>
        <w:rPr>
          <w:rFonts w:asciiTheme="minorHAnsi" w:eastAsiaTheme="minorHAnsi" w:hAnsiTheme="minorHAnsi" w:cstheme="minorBidi"/>
          <w:iCs/>
        </w:rPr>
      </w:pPr>
      <w:r>
        <w:rPr>
          <w:rFonts w:asciiTheme="minorHAnsi" w:eastAsiaTheme="minorHAnsi" w:hAnsiTheme="minorHAnsi" w:cstheme="minorBidi"/>
          <w:iCs/>
          <w:noProof/>
        </w:rPr>
        <w:lastRenderedPageBreak/>
        <mc:AlternateContent>
          <mc:Choice Requires="wps">
            <w:drawing>
              <wp:anchor distT="0" distB="0" distL="114300" distR="114300" simplePos="0" relativeHeight="251696128" behindDoc="0" locked="0" layoutInCell="1" allowOverlap="1" wp14:anchorId="2B4A9907" wp14:editId="0DDED86F">
                <wp:simplePos x="0" y="0"/>
                <wp:positionH relativeFrom="column">
                  <wp:posOffset>-156846</wp:posOffset>
                </wp:positionH>
                <wp:positionV relativeFrom="paragraph">
                  <wp:posOffset>2148840</wp:posOffset>
                </wp:positionV>
                <wp:extent cx="6067425" cy="0"/>
                <wp:effectExtent l="0" t="0" r="0" b="0"/>
                <wp:wrapNone/>
                <wp:docPr id="90213704" name="Connecteur droit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A8D20" id="Connecteur droit 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35pt,169.2pt" to="465.4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" strokecolor="black [3040]"/>
            </w:pict>
          </mc:Fallback>
        </mc:AlternateContent>
      </w:r>
      <w:r w:rsidRPr="004C4E6A">
        <w:rPr>
          <w:rFonts w:asciiTheme="minorHAnsi" w:eastAsiaTheme="minorHAnsi" w:hAnsiTheme="minorHAnsi" w:cstheme="minorBidi"/>
          <w:iCs/>
          <w:noProof/>
        </w:rPr>
        <w:drawing>
          <wp:inline distT="0" distB="0" distL="0" distR="0" wp14:anchorId="542310F9" wp14:editId="29D63623">
            <wp:extent cx="5760720" cy="2026920"/>
            <wp:effectExtent l="0" t="0" r="0" b="0"/>
            <wp:docPr id="17880266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26920"/>
                    </a:xfrm>
                    <a:prstGeom prst="rect">
                      <a:avLst/>
                    </a:prstGeom>
                    <a:noFill/>
                    <a:ln>
                      <a:noFill/>
                    </a:ln>
                  </pic:spPr>
                </pic:pic>
              </a:graphicData>
            </a:graphic>
          </wp:inline>
        </w:drawing>
      </w:r>
    </w:p>
    <w:p w14:paraId="16458308" w14:textId="77777777" w:rsidR="0000128E" w:rsidRDefault="0000128E" w:rsidP="001F59C4">
      <w:pPr>
        <w:spacing w:line="240" w:lineRule="auto"/>
        <w:ind w:left="567"/>
        <w:rPr>
          <w:rFonts w:asciiTheme="minorHAnsi" w:eastAsiaTheme="minorHAnsi" w:hAnsiTheme="minorHAnsi" w:cstheme="minorBidi"/>
          <w:iCs/>
        </w:rPr>
      </w:pPr>
    </w:p>
    <w:p w14:paraId="6A1BB38B" w14:textId="77777777" w:rsidR="0000128E" w:rsidRPr="0000128E" w:rsidRDefault="0000128E" w:rsidP="0000128E">
      <w:pPr>
        <w:jc w:val="both"/>
        <w:rPr>
          <w:rFonts w:asciiTheme="minorHAnsi" w:eastAsiaTheme="minorHAnsi" w:hAnsiTheme="minorHAnsi" w:cstheme="minorBidi"/>
          <w:b/>
          <w:bCs/>
          <w:sz w:val="20"/>
          <w:szCs w:val="20"/>
        </w:rPr>
      </w:pPr>
      <w:r w:rsidRPr="0000128E">
        <w:rPr>
          <w:rFonts w:asciiTheme="minorHAnsi" w:eastAsiaTheme="minorHAnsi" w:hAnsiTheme="minorHAnsi" w:cstheme="minorBidi"/>
          <w:sz w:val="20"/>
          <w:szCs w:val="20"/>
          <w:u w:val="single"/>
        </w:rPr>
        <w:t>Objet</w:t>
      </w:r>
      <w:r w:rsidRPr="0000128E">
        <w:rPr>
          <w:rFonts w:asciiTheme="minorHAnsi" w:eastAsiaTheme="minorHAnsi" w:hAnsiTheme="minorHAnsi" w:cstheme="minorBidi"/>
          <w:sz w:val="20"/>
          <w:szCs w:val="20"/>
        </w:rPr>
        <w:t xml:space="preserve"> : </w:t>
      </w:r>
      <w:r w:rsidRPr="0000128E">
        <w:rPr>
          <w:rFonts w:asciiTheme="minorHAnsi" w:eastAsiaTheme="minorHAnsi" w:hAnsiTheme="minorHAnsi" w:cstheme="minorBidi"/>
          <w:b/>
          <w:bCs/>
          <w:sz w:val="20"/>
          <w:szCs w:val="20"/>
        </w:rPr>
        <w:t>TARIFICATION SOCIALE DE LA CANTINE</w:t>
      </w:r>
    </w:p>
    <w:p w14:paraId="47720602" w14:textId="77777777" w:rsidR="0000128E" w:rsidRPr="0000128E" w:rsidRDefault="0000128E" w:rsidP="0000128E">
      <w:pPr>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A l’heure actuelle, la commune de Calignac propose un service de restauration scolaire qui repose sur un tarif unique de 2,50€ le repas.</w:t>
      </w:r>
    </w:p>
    <w:p w14:paraId="7C5D4BF2" w14:textId="77777777" w:rsidR="0000128E" w:rsidRPr="0000128E" w:rsidRDefault="0000128E" w:rsidP="0000128E">
      <w:pPr>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Pour lutter contre la pauvreté, l’Etat a mis en place un dispositif d’aide afin de favoriser une tarification sociale, en fonction du quotient familial pour les communes éligibles à la Dotation Rurale de Solidarité « péréquation ». Le soutien de l’Etat s’élève à 3€ par repas facturé à 1€.</w:t>
      </w:r>
    </w:p>
    <w:p w14:paraId="22377F39" w14:textId="77777777" w:rsidR="0000128E" w:rsidRPr="0000128E" w:rsidRDefault="0000128E" w:rsidP="0000128E">
      <w:pPr>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Les critères définis par l’Etat sont les suivants :</w:t>
      </w:r>
    </w:p>
    <w:p w14:paraId="46186E5F"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Les repas concernés sont ceux des élèves de toute les écoles du 1</w:t>
      </w:r>
      <w:r w:rsidRPr="0000128E">
        <w:rPr>
          <w:rFonts w:asciiTheme="minorHAnsi" w:eastAsiaTheme="minorHAnsi" w:hAnsiTheme="minorHAnsi" w:cstheme="minorBidi"/>
          <w:sz w:val="20"/>
          <w:szCs w:val="20"/>
          <w:vertAlign w:val="superscript"/>
        </w:rPr>
        <w:t>er</w:t>
      </w:r>
      <w:r w:rsidRPr="0000128E">
        <w:rPr>
          <w:rFonts w:asciiTheme="minorHAnsi" w:eastAsiaTheme="minorHAnsi" w:hAnsiTheme="minorHAnsi" w:cstheme="minorBidi"/>
          <w:sz w:val="20"/>
          <w:szCs w:val="20"/>
        </w:rPr>
        <w:t xml:space="preserve"> degré qu’ils résident ou non dans la commune</w:t>
      </w:r>
    </w:p>
    <w:p w14:paraId="324F02FC"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3 tranches de tarification doivent être proposés en fonction du quotient familial, dont une au moins inférieure ou égale à 1€</w:t>
      </w:r>
    </w:p>
    <w:p w14:paraId="1C325A89"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La délibération fixe une durée déterminée ou illimitée.</w:t>
      </w:r>
    </w:p>
    <w:p w14:paraId="52C7FD34" w14:textId="77777777" w:rsidR="0000128E" w:rsidRPr="0000128E" w:rsidRDefault="0000128E" w:rsidP="0000128E">
      <w:pPr>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 xml:space="preserve"> Le Conseil Municipal après en avoir délibéré, décide :</w:t>
      </w:r>
    </w:p>
    <w:p w14:paraId="5D49A003"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De débuter la tarification sociale de la cantine à compter de la facturation des cantines du mois de mars qui interviendra en avril avec les tarifs suivants :</w:t>
      </w:r>
    </w:p>
    <w:p w14:paraId="6C8C710C" w14:textId="77777777" w:rsidR="0000128E" w:rsidRPr="0000128E" w:rsidRDefault="0000128E" w:rsidP="0000128E">
      <w:pPr>
        <w:ind w:left="720"/>
        <w:contextualSpacing/>
        <w:jc w:val="both"/>
        <w:rPr>
          <w:rFonts w:asciiTheme="minorHAnsi" w:eastAsiaTheme="minorHAnsi" w:hAnsiTheme="minorHAnsi" w:cstheme="minorBidi"/>
          <w:sz w:val="20"/>
          <w:szCs w:val="20"/>
        </w:rPr>
      </w:pPr>
    </w:p>
    <w:p w14:paraId="62D9D105" w14:textId="77777777" w:rsidR="0000128E" w:rsidRPr="0000128E" w:rsidRDefault="0000128E" w:rsidP="0000128E">
      <w:pPr>
        <w:ind w:left="720"/>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u w:val="single"/>
        </w:rPr>
        <w:t>Tarif 1</w:t>
      </w:r>
      <w:r w:rsidRPr="0000128E">
        <w:rPr>
          <w:rFonts w:asciiTheme="minorHAnsi" w:eastAsiaTheme="minorHAnsi" w:hAnsiTheme="minorHAnsi" w:cstheme="minorBidi"/>
          <w:sz w:val="20"/>
          <w:szCs w:val="20"/>
        </w:rPr>
        <w:t> : quotient familial de 0 à 1000€ : cantine à 1€</w:t>
      </w:r>
    </w:p>
    <w:p w14:paraId="593489CD" w14:textId="77777777" w:rsidR="0000128E" w:rsidRPr="0000128E" w:rsidRDefault="0000128E" w:rsidP="0000128E">
      <w:pPr>
        <w:ind w:left="720"/>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u w:val="single"/>
        </w:rPr>
        <w:t>Tarif 2</w:t>
      </w:r>
      <w:r w:rsidRPr="0000128E">
        <w:rPr>
          <w:rFonts w:asciiTheme="minorHAnsi" w:eastAsiaTheme="minorHAnsi" w:hAnsiTheme="minorHAnsi" w:cstheme="minorBidi"/>
          <w:sz w:val="20"/>
          <w:szCs w:val="20"/>
        </w:rPr>
        <w:t> : quotient familial de 1001€ à 1500 : cantine à 2,30€</w:t>
      </w:r>
    </w:p>
    <w:p w14:paraId="4F976745" w14:textId="77777777" w:rsidR="0000128E" w:rsidRPr="0000128E" w:rsidRDefault="0000128E" w:rsidP="0000128E">
      <w:pPr>
        <w:ind w:left="720"/>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u w:val="single"/>
        </w:rPr>
        <w:t>Tarif 3</w:t>
      </w:r>
      <w:r w:rsidRPr="0000128E">
        <w:rPr>
          <w:rFonts w:asciiTheme="minorHAnsi" w:eastAsiaTheme="minorHAnsi" w:hAnsiTheme="minorHAnsi" w:cstheme="minorBidi"/>
          <w:sz w:val="20"/>
          <w:szCs w:val="20"/>
        </w:rPr>
        <w:t> : quotient familial de 1501 et + : cantine à 2,50€</w:t>
      </w:r>
    </w:p>
    <w:p w14:paraId="04644567"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u w:val="single"/>
        </w:rPr>
      </w:pPr>
      <w:r w:rsidRPr="0000128E">
        <w:rPr>
          <w:rFonts w:asciiTheme="minorHAnsi" w:eastAsiaTheme="minorHAnsi" w:hAnsiTheme="minorHAnsi" w:cstheme="minorBidi"/>
          <w:sz w:val="20"/>
          <w:szCs w:val="20"/>
        </w:rPr>
        <w:t xml:space="preserve">De dire que cette tarification sociale est fixée pour une durée illimitée, sous réserve de la pérennité du dispositif par l’Etat, </w:t>
      </w:r>
      <w:r w:rsidRPr="0000128E">
        <w:rPr>
          <w:rFonts w:asciiTheme="minorHAnsi" w:eastAsiaTheme="minorHAnsi" w:hAnsiTheme="minorHAnsi" w:cstheme="minorBidi"/>
          <w:sz w:val="20"/>
          <w:szCs w:val="20"/>
          <w:u w:val="single"/>
        </w:rPr>
        <w:t>si cette aide venait à être supprimée ou réduite le tarif redeviendrait un tarif unique pour tous.</w:t>
      </w:r>
    </w:p>
    <w:p w14:paraId="15C72B81"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Ce tarif est soumis à la présentation du quotient familial par les familles via l’attestation fournie par la CAF ou la MSA, les familles qui refuseraient ou ne souhaiteraient pas la fournir se verraient appliquer le tarif le plus élevé.</w:t>
      </w:r>
    </w:p>
    <w:p w14:paraId="14DCB85A" w14:textId="77777777" w:rsidR="0000128E" w:rsidRPr="0000128E" w:rsidRDefault="0000128E" w:rsidP="0000128E">
      <w:pPr>
        <w:numPr>
          <w:ilvl w:val="0"/>
          <w:numId w:val="44"/>
        </w:numPr>
        <w:contextualSpacing/>
        <w:jc w:val="both"/>
        <w:rPr>
          <w:rFonts w:asciiTheme="minorHAnsi" w:eastAsiaTheme="minorHAnsi" w:hAnsiTheme="minorHAnsi" w:cstheme="minorBidi"/>
          <w:sz w:val="20"/>
          <w:szCs w:val="20"/>
        </w:rPr>
      </w:pPr>
      <w:r w:rsidRPr="0000128E">
        <w:rPr>
          <w:rFonts w:asciiTheme="minorHAnsi" w:eastAsiaTheme="minorHAnsi" w:hAnsiTheme="minorHAnsi" w:cstheme="minorBidi"/>
          <w:sz w:val="20"/>
          <w:szCs w:val="20"/>
        </w:rPr>
        <w:t>Autorise Madame le Maire à signer tous les documents ou conventions nécessaires à l’exécution de la présente délibération</w:t>
      </w:r>
    </w:p>
    <w:p w14:paraId="0C5D15D8" w14:textId="77777777" w:rsidR="0000128E" w:rsidRPr="0000128E" w:rsidRDefault="0000128E" w:rsidP="001F59C4">
      <w:pPr>
        <w:spacing w:line="240" w:lineRule="auto"/>
        <w:ind w:left="567"/>
        <w:rPr>
          <w:rFonts w:asciiTheme="minorHAnsi" w:eastAsiaTheme="minorHAnsi" w:hAnsiTheme="minorHAnsi" w:cstheme="minorBidi"/>
          <w:iCs/>
        </w:rPr>
      </w:pPr>
    </w:p>
    <w:p w14:paraId="303A1C16" w14:textId="49E3768E" w:rsidR="00781F48" w:rsidRPr="009A0D17" w:rsidRDefault="00147C4A" w:rsidP="005A3318">
      <w:pPr>
        <w:spacing w:after="0"/>
        <w:jc w:val="both"/>
        <w:rPr>
          <w:rFonts w:asciiTheme="minorHAnsi" w:hAnsiTheme="minorHAnsi" w:cstheme="minorHAnsi"/>
          <w:sz w:val="18"/>
          <w:szCs w:val="18"/>
        </w:rPr>
      </w:pPr>
      <w:r>
        <w:rPr>
          <w:rFonts w:asciiTheme="minorHAnsi" w:hAnsiTheme="minorHAnsi" w:cstheme="minorHAnsi"/>
          <w:noProof/>
          <w:sz w:val="18"/>
          <w:szCs w:val="18"/>
          <w:lang w:eastAsia="fr-FR"/>
        </w:rPr>
        <mc:AlternateContent>
          <mc:Choice Requires="wps">
            <w:drawing>
              <wp:anchor distT="0" distB="0" distL="114300" distR="114300" simplePos="0" relativeHeight="251664384" behindDoc="0" locked="0" layoutInCell="1" allowOverlap="1" wp14:anchorId="071D041B" wp14:editId="0303F53A">
                <wp:simplePos x="0" y="0"/>
                <wp:positionH relativeFrom="column">
                  <wp:posOffset>-90170</wp:posOffset>
                </wp:positionH>
                <wp:positionV relativeFrom="paragraph">
                  <wp:posOffset>151765</wp:posOffset>
                </wp:positionV>
                <wp:extent cx="6067425" cy="0"/>
                <wp:effectExtent l="9525" t="9525" r="9525" b="952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32AE5D" id="_x0000_t32" coordsize="21600,21600" o:spt="32" o:oned="t" path="m,l21600,21600e" filled="f">
                <v:path arrowok="t" fillok="f" o:connecttype="none"/>
                <o:lock v:ext="edit" shapetype="t"/>
              </v:shapetype>
              <v:shape id="AutoShape 41" o:spid="_x0000_s1026" type="#_x0000_t32" style="position:absolute;margin-left:-7.1pt;margin-top:11.95pt;width:47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"/>
            </w:pict>
          </mc:Fallback>
        </mc:AlternateContent>
      </w:r>
    </w:p>
    <w:p w14:paraId="48645803" w14:textId="77777777" w:rsidR="00504B8B" w:rsidRPr="00504B8B" w:rsidRDefault="00504B8B" w:rsidP="00504B8B">
      <w:pPr>
        <w:spacing w:line="240" w:lineRule="auto"/>
        <w:contextualSpacing/>
        <w:rPr>
          <w:rFonts w:asciiTheme="minorHAnsi" w:eastAsiaTheme="minorHAnsi" w:hAnsiTheme="minorHAnsi" w:cstheme="minorBidi"/>
          <w:b/>
        </w:rPr>
      </w:pPr>
    </w:p>
    <w:p w14:paraId="0038882A" w14:textId="77777777" w:rsidR="001F59C4" w:rsidRPr="001F59C4" w:rsidRDefault="001F59C4" w:rsidP="001F59C4">
      <w:pPr>
        <w:jc w:val="both"/>
        <w:rPr>
          <w:rFonts w:ascii="Trebuchet MS" w:eastAsia="Times New Roman" w:hAnsi="Trebuchet MS" w:cs="Arial"/>
          <w:b/>
          <w:sz w:val="20"/>
          <w:szCs w:val="20"/>
          <w:lang w:eastAsia="fr-FR"/>
        </w:rPr>
      </w:pPr>
      <w:r w:rsidRPr="001F59C4">
        <w:rPr>
          <w:rFonts w:asciiTheme="minorHAnsi" w:eastAsiaTheme="minorHAnsi" w:hAnsiTheme="minorHAnsi" w:cstheme="minorBidi"/>
          <w:sz w:val="28"/>
          <w:szCs w:val="28"/>
          <w:u w:val="single"/>
        </w:rPr>
        <w:t>Objet</w:t>
      </w:r>
      <w:r w:rsidRPr="001F59C4">
        <w:rPr>
          <w:rFonts w:asciiTheme="minorHAnsi" w:eastAsiaTheme="minorHAnsi" w:hAnsiTheme="minorHAnsi" w:cstheme="minorBidi"/>
          <w:sz w:val="28"/>
          <w:szCs w:val="28"/>
        </w:rPr>
        <w:t> </w:t>
      </w:r>
      <w:r w:rsidRPr="001F59C4">
        <w:rPr>
          <w:rFonts w:ascii="Trebuchet MS" w:eastAsia="Times New Roman" w:hAnsi="Trebuchet MS" w:cs="Arial"/>
          <w:b/>
          <w:szCs w:val="20"/>
          <w:lang w:eastAsia="fr-FR"/>
        </w:rPr>
        <w:t xml:space="preserve">CANDIDATURE AU MARCHÉ D’ACHAT D’ÉLECTRICITÉ PROPOSÉ PAR LE GROUPEMENT DE COMMANDES POUR « L’ACHAT D’ENERGIES, DE FOURNITURES ET DE SERVICES EN MATIÉRE D’EFFICACITÉ ET D’EXPLOITATION ÉNERGÉTIQUE </w:t>
      </w:r>
    </w:p>
    <w:p w14:paraId="13CC71FA" w14:textId="77777777" w:rsidR="001F59C4" w:rsidRPr="001F59C4" w:rsidRDefault="001F59C4" w:rsidP="001F59C4">
      <w:pPr>
        <w:tabs>
          <w:tab w:val="num" w:pos="1134"/>
        </w:tabs>
        <w:spacing w:after="0" w:line="240" w:lineRule="auto"/>
        <w:ind w:left="2155" w:hanging="1021"/>
        <w:rPr>
          <w:rFonts w:ascii="Trebuchet MS" w:eastAsia="Times New Roman" w:hAnsi="Trebuchet MS"/>
          <w:sz w:val="20"/>
          <w:szCs w:val="24"/>
          <w:lang w:eastAsia="fr-FR"/>
        </w:rPr>
      </w:pPr>
    </w:p>
    <w:p w14:paraId="253D3893"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i/>
          <w:sz w:val="20"/>
          <w:szCs w:val="20"/>
          <w:lang w:eastAsia="fr-FR"/>
        </w:rPr>
      </w:pPr>
      <w:r w:rsidRPr="001F59C4">
        <w:rPr>
          <w:rFonts w:ascii="Trebuchet MS" w:eastAsia="Times New Roman" w:hAnsi="Trebuchet MS" w:cs="Titillium-Regular-Identity-H"/>
          <w:i/>
          <w:sz w:val="20"/>
          <w:szCs w:val="20"/>
          <w:lang w:eastAsia="fr-FR"/>
        </w:rPr>
        <w:t>Le Syndicat Départemental d’Électricité et d’Énergie de Lot-et-Garonne (SDEE 47) est devenu Territoire d’Énergie Lot-et-Garonne (TE 47).</w:t>
      </w:r>
    </w:p>
    <w:p w14:paraId="38B01C73"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i/>
          <w:sz w:val="20"/>
          <w:szCs w:val="20"/>
          <w:lang w:eastAsia="fr-FR"/>
        </w:rPr>
      </w:pPr>
    </w:p>
    <w:p w14:paraId="57404AE8"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lastRenderedPageBreak/>
        <w:t>Mme le Maire rappelle aux Membres de l’Assemblée que la collectivité est adhérente à Territoire d’Énergie Lot-et-Garonne (TE 47), qui est l’autorité organisatrice du service public de distribution de l’énergie électrique sur l’ensemble du territoire du département.</w:t>
      </w:r>
    </w:p>
    <w:p w14:paraId="58868C08"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3CB7025F" w14:textId="77777777" w:rsidR="001F59C4" w:rsidRPr="001F59C4" w:rsidRDefault="001F59C4" w:rsidP="001F59C4">
      <w:pPr>
        <w:spacing w:after="24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Mme le Maire rappelle aux membres de l’Assemblée que d’après les articles 63 et 64 de la loi relative à l’énergie et au climat du 8 novembre 2019, seuls les consommateurs non-domestiques (dont les collectivités et EPCI) embauchant moins de 10 salariés et dont les recettes n’excèdent pas deux millions d’euros, peuvent encore souscrire une offre de fourniture d’électricité au tarif réglementé de vente à compter du 1</w:t>
      </w:r>
      <w:r w:rsidRPr="001F59C4">
        <w:rPr>
          <w:rFonts w:ascii="Trebuchet MS" w:eastAsia="Times New Roman" w:hAnsi="Trebuchet MS" w:cs="Titillium-Regular-Identity-H"/>
          <w:sz w:val="20"/>
          <w:szCs w:val="20"/>
          <w:vertAlign w:val="superscript"/>
          <w:lang w:eastAsia="fr-FR"/>
        </w:rPr>
        <w:t>er</w:t>
      </w:r>
      <w:r w:rsidRPr="001F59C4">
        <w:rPr>
          <w:rFonts w:ascii="Trebuchet MS" w:eastAsia="Times New Roman" w:hAnsi="Trebuchet MS" w:cs="Titillium-Regular-Identity-H"/>
          <w:sz w:val="20"/>
          <w:szCs w:val="20"/>
          <w:lang w:eastAsia="fr-FR"/>
        </w:rPr>
        <w:t xml:space="preserve"> janvier2021.</w:t>
      </w:r>
    </w:p>
    <w:p w14:paraId="53E2CCD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Les personnes publiques ne faisant partie de cet ensemble de consommateurs peuvent bénéficier des offres de marché mais doivent recourir aux procédures prévues par la règlementation régissant la commande publique afin de sélectionner leurs prestataires, ainsi que le rappellent les articles L. 331-4 du Code de l’énergie.</w:t>
      </w:r>
    </w:p>
    <w:p w14:paraId="3ED8C472"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1CF524AE"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Dans ce sens, les Syndicats d’Energies de la Nouvelle-Aquitaine se sont unis pour proposer un nouveau groupement de commande à l’échelle de la nouvelle région, qui permet d’effectuer plus efficacement les opérations de mise en concurrence, qui assure une maîtrise des consommations d’énergie et renforce la protection de l’environnement dans le respect du développement durable, groupement auquel Conseil Municipal a décidé de faire adhérer la collectivité.</w:t>
      </w:r>
    </w:p>
    <w:p w14:paraId="038CE3D5"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4F0D13D5"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L’adhésion est gratuite pour les collectivités adhérentes et les frais inhérents à son fonctionnement ne courent que dès l’instant celles-ci décident d’être partie prenante d’un marché d’achat d’énergies lancé par le groupement.</w:t>
      </w:r>
    </w:p>
    <w:p w14:paraId="43BEA7B9"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043539C7"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Mme le Maire précise que le retrait du groupement est libre mais ne peut prendre effet qu’à l’expiration des accords-cadres et marchés en cours dont la collectivité sera partie prenante.</w:t>
      </w:r>
    </w:p>
    <w:p w14:paraId="08F64B68"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6BB78C87"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Vu la directive européenne n°2009/72/CE du 13 juillet 2009 concernant les règles communes pour le marché intérieur d’électricité,</w:t>
      </w:r>
    </w:p>
    <w:p w14:paraId="7B96F646"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6972D689"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Vu la directive européenne n°2009/73/CE du 13 juillet 2009 concernant les règles communes pour le marché intérieur du gaz naturel,</w:t>
      </w:r>
    </w:p>
    <w:p w14:paraId="759D306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A565860"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Vu le Code de l’Energie,</w:t>
      </w:r>
    </w:p>
    <w:p w14:paraId="4D89320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350A6CF"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 xml:space="preserve">Vu le Code Général des Collectivités Territoriales, </w:t>
      </w:r>
    </w:p>
    <w:p w14:paraId="681C277E"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1B23F3E1"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Vu le Code de la Commande Publique, notamment ses articles L2113-6 et L.2116-7,</w:t>
      </w:r>
    </w:p>
    <w:p w14:paraId="4D4FAFD1"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0518BDCB"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la collectivité est adhérente au groupement de commandes pour l’achat d’énergies, de travaux/fournitures/services en matière d’efficacité et d’exploitation énergétique fondé par les Syndicats d’Energies de la région Nouvelle-Aquitaine,</w:t>
      </w:r>
    </w:p>
    <w:p w14:paraId="2135D88F"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9C1A830"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la collectivité a des besoins en matière d’achat d’énergie, de fourniture et de service en matière d’efficacité et d’exploitation énergétique,</w:t>
      </w:r>
    </w:p>
    <w:p w14:paraId="055E02CC"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029DF8EC"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la mutualisation peut permettre d’effectuer plus efficacement les opérations de mise en concurrence et a fortiori d’obtenir des meilleurs prix,</w:t>
      </w:r>
    </w:p>
    <w:p w14:paraId="01631AAE"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52032761"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le SDEEG (Syndicat Départemental d’Energie Electrique de la Gironde) est le coordonnateur du groupement,</w:t>
      </w:r>
    </w:p>
    <w:p w14:paraId="5E0A9E7B"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586EB125"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la collectivité membre du groupement ne s’acquitte des frais inhérents au fonctionnement que si elle devient partie prenante aux marchés passés par le coordonnateur,</w:t>
      </w:r>
    </w:p>
    <w:p w14:paraId="298EB7D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632EFC42"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pour satisfaire ces besoins sur des bases de prix compétitif, il sera passé des marchés ou des accords-cadres,</w:t>
      </w:r>
    </w:p>
    <w:p w14:paraId="1C904B51"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66A62602"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la Commission d’Appel d’Offres chargée de l’attribution des marchés et accords-cadres sera celle du coordonnateur,</w:t>
      </w:r>
    </w:p>
    <w:p w14:paraId="0F0D14CA"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03E338BE"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sz w:val="20"/>
          <w:szCs w:val="20"/>
          <w:lang w:eastAsia="fr-FR"/>
        </w:rPr>
        <w:t>Considérant que Territoire d’Energie Lot-et-Garonne sera le référent de la commune quant au fonctionnement du groupement, le Syndicat devant assister les collectivités membres de son territoire et centraliser leurs besoins auprès du groupement,</w:t>
      </w:r>
    </w:p>
    <w:p w14:paraId="3F047CB5"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A3101A0" w14:textId="77777777" w:rsidR="001F59C4" w:rsidRPr="001F59C4" w:rsidRDefault="001F59C4" w:rsidP="001F59C4">
      <w:pPr>
        <w:tabs>
          <w:tab w:val="num" w:pos="0"/>
        </w:tabs>
        <w:autoSpaceDE w:val="0"/>
        <w:autoSpaceDN w:val="0"/>
        <w:adjustRightInd w:val="0"/>
        <w:spacing w:after="0" w:line="240" w:lineRule="auto"/>
        <w:jc w:val="center"/>
        <w:rPr>
          <w:rFonts w:ascii="Trebuchet MS" w:eastAsia="Times New Roman" w:hAnsi="Trebuchet MS" w:cs="Titillium-Regular-Identity-H"/>
          <w:b/>
          <w:sz w:val="20"/>
          <w:szCs w:val="20"/>
          <w:lang w:eastAsia="fr-FR"/>
        </w:rPr>
      </w:pPr>
      <w:r w:rsidRPr="001F59C4">
        <w:rPr>
          <w:rFonts w:ascii="Trebuchet MS" w:eastAsia="Times New Roman" w:hAnsi="Trebuchet MS" w:cs="Titillium-Regular-Identity-H"/>
          <w:b/>
          <w:sz w:val="20"/>
          <w:szCs w:val="20"/>
          <w:lang w:eastAsia="fr-FR"/>
        </w:rPr>
        <w:t>Conseil Municipal</w:t>
      </w:r>
    </w:p>
    <w:p w14:paraId="351810BF" w14:textId="77777777" w:rsidR="001F59C4" w:rsidRPr="001F59C4" w:rsidRDefault="001F59C4" w:rsidP="001F59C4">
      <w:pPr>
        <w:tabs>
          <w:tab w:val="num" w:pos="0"/>
        </w:tabs>
        <w:autoSpaceDE w:val="0"/>
        <w:autoSpaceDN w:val="0"/>
        <w:adjustRightInd w:val="0"/>
        <w:spacing w:after="0" w:line="240" w:lineRule="auto"/>
        <w:jc w:val="center"/>
        <w:rPr>
          <w:rFonts w:ascii="Trebuchet MS" w:eastAsia="Times New Roman" w:hAnsi="Trebuchet MS" w:cs="Titillium-Regular-Identity-H"/>
          <w:b/>
          <w:sz w:val="20"/>
          <w:szCs w:val="20"/>
          <w:lang w:eastAsia="fr-FR"/>
        </w:rPr>
      </w:pPr>
      <w:r w:rsidRPr="001F59C4">
        <w:rPr>
          <w:rFonts w:ascii="Trebuchet MS" w:eastAsia="Times New Roman" w:hAnsi="Trebuchet MS" w:cs="Titillium-Regular-Identity-H"/>
          <w:b/>
          <w:sz w:val="20"/>
          <w:szCs w:val="20"/>
          <w:lang w:eastAsia="fr-FR"/>
        </w:rPr>
        <w:t>Ouï l’exposé de Mme le Maire,</w:t>
      </w:r>
    </w:p>
    <w:p w14:paraId="77473D02" w14:textId="77777777" w:rsidR="001F59C4" w:rsidRPr="001F59C4" w:rsidRDefault="001F59C4" w:rsidP="001F59C4">
      <w:pPr>
        <w:tabs>
          <w:tab w:val="num" w:pos="0"/>
        </w:tabs>
        <w:autoSpaceDE w:val="0"/>
        <w:autoSpaceDN w:val="0"/>
        <w:adjustRightInd w:val="0"/>
        <w:spacing w:after="0" w:line="240" w:lineRule="auto"/>
        <w:jc w:val="center"/>
        <w:rPr>
          <w:rFonts w:ascii="Trebuchet MS" w:eastAsia="Times New Roman" w:hAnsi="Trebuchet MS" w:cs="Titillium-Regular-Identity-H"/>
          <w:b/>
          <w:i/>
          <w:sz w:val="20"/>
          <w:szCs w:val="20"/>
          <w:lang w:eastAsia="fr-FR"/>
        </w:rPr>
      </w:pPr>
      <w:r w:rsidRPr="001F59C4">
        <w:rPr>
          <w:rFonts w:ascii="Trebuchet MS" w:eastAsia="Times New Roman" w:hAnsi="Trebuchet MS" w:cs="Titillium-Regular-Identity-H"/>
          <w:b/>
          <w:i/>
          <w:sz w:val="20"/>
          <w:szCs w:val="20"/>
          <w:lang w:eastAsia="fr-FR"/>
        </w:rPr>
        <w:lastRenderedPageBreak/>
        <w:t>Après en avoir délibéré,</w:t>
      </w:r>
    </w:p>
    <w:p w14:paraId="02FC7CD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B4D7150"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DÉCIDE</w:t>
      </w:r>
      <w:r w:rsidRPr="001F59C4">
        <w:rPr>
          <w:rFonts w:ascii="Trebuchet MS" w:eastAsia="Times New Roman" w:hAnsi="Trebuchet MS" w:cs="Titillium-Regular-Identity-H"/>
          <w:sz w:val="20"/>
          <w:szCs w:val="20"/>
          <w:lang w:eastAsia="fr-FR"/>
        </w:rPr>
        <w:t xml:space="preserve"> de faire acte de candidature au marché d’achat d’électricité proposé par le groupement de commandes pour « l’achat d’énergies, de fournitures et de services en matière d’efficacité et d’exploitation énergétique »,</w:t>
      </w:r>
    </w:p>
    <w:p w14:paraId="5500C88E"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1A1ACCCD"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DONNE MANDAT</w:t>
      </w:r>
      <w:r w:rsidRPr="001F59C4">
        <w:rPr>
          <w:rFonts w:ascii="Trebuchet MS" w:eastAsia="Times New Roman" w:hAnsi="Trebuchet MS" w:cs="Titillium-Regular-Identity-H"/>
          <w:sz w:val="20"/>
          <w:szCs w:val="20"/>
          <w:lang w:eastAsia="fr-FR"/>
        </w:rPr>
        <w:t xml:space="preserve"> à Territoire d’Energie Lot-et-Garonne afin de solliciter, en tant que de besoin, auprès des gestionnaires de réseaux et des fournisseurs d’énergies, l’ensemble des informations relatives aux différents points de livraison que la Commune décide d’intégrer dans ce marché public,</w:t>
      </w:r>
    </w:p>
    <w:p w14:paraId="112F8674"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6745C989"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DÉCIDE</w:t>
      </w:r>
      <w:r w:rsidRPr="001F59C4">
        <w:rPr>
          <w:rFonts w:ascii="Trebuchet MS" w:eastAsia="Times New Roman" w:hAnsi="Trebuchet MS" w:cs="Titillium-Regular-Identity-H"/>
          <w:sz w:val="20"/>
          <w:szCs w:val="20"/>
          <w:lang w:eastAsia="fr-FR"/>
        </w:rPr>
        <w:t xml:space="preserve"> d’approuver la participation financière aux frais de fonctionnement du groupement conformément à l’article 9 de la convention constitutive et d’imputer ces dépenses sur le budget de l’exercice correspondant,</w:t>
      </w:r>
    </w:p>
    <w:p w14:paraId="7B516BDA"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7DA3774A"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DONNE MANDAT</w:t>
      </w:r>
      <w:r w:rsidRPr="001F59C4">
        <w:rPr>
          <w:rFonts w:ascii="Trebuchet MS" w:eastAsia="Times New Roman" w:hAnsi="Trebuchet MS" w:cs="Titillium-Regular-Identity-H"/>
          <w:sz w:val="20"/>
          <w:szCs w:val="20"/>
          <w:lang w:eastAsia="fr-FR"/>
        </w:rPr>
        <w:t xml:space="preserve"> au Président du Syndicat Départemental d’Energie Electrique de la Gironde (SDEEG) pour signer et notifier les marchés ou accords-cadres dont la commune sera partie prenante, </w:t>
      </w:r>
    </w:p>
    <w:p w14:paraId="03243DB5"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0600AEB"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DÉCIDE</w:t>
      </w:r>
      <w:r w:rsidRPr="001F59C4">
        <w:rPr>
          <w:rFonts w:ascii="Trebuchet MS" w:eastAsia="Times New Roman" w:hAnsi="Trebuchet MS" w:cs="Titillium-Regular-Identity-H"/>
          <w:sz w:val="20"/>
          <w:szCs w:val="20"/>
          <w:lang w:eastAsia="fr-FR"/>
        </w:rPr>
        <w:t xml:space="preserve"> de s’engager à exécuter, avec la ou les entreprises retenue(s), les marchés, accords-cadres ou marchés subséquents dont la commune est partie prenante,</w:t>
      </w:r>
    </w:p>
    <w:p w14:paraId="1F8F9BC3" w14:textId="77777777" w:rsidR="001F59C4" w:rsidRPr="001F59C4" w:rsidRDefault="001F59C4" w:rsidP="001F59C4">
      <w:pPr>
        <w:tabs>
          <w:tab w:val="num" w:pos="0"/>
        </w:tabs>
        <w:autoSpaceDE w:val="0"/>
        <w:autoSpaceDN w:val="0"/>
        <w:adjustRightInd w:val="0"/>
        <w:spacing w:after="0" w:line="240" w:lineRule="auto"/>
        <w:ind w:left="720"/>
        <w:contextualSpacing/>
        <w:jc w:val="both"/>
        <w:rPr>
          <w:rFonts w:ascii="Trebuchet MS" w:eastAsia="Times New Roman" w:hAnsi="Trebuchet MS" w:cs="Titillium-Regular-Identity-H"/>
          <w:sz w:val="20"/>
          <w:szCs w:val="20"/>
          <w:lang w:eastAsia="fr-FR"/>
        </w:rPr>
      </w:pPr>
    </w:p>
    <w:p w14:paraId="63574FC5"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DÉCIDE</w:t>
      </w:r>
      <w:r w:rsidRPr="001F59C4">
        <w:rPr>
          <w:rFonts w:ascii="Trebuchet MS" w:eastAsia="Times New Roman" w:hAnsi="Trebuchet MS" w:cs="Titillium-Regular-Identity-H"/>
          <w:sz w:val="20"/>
          <w:szCs w:val="20"/>
          <w:lang w:eastAsia="fr-FR"/>
        </w:rPr>
        <w:t xml:space="preserve"> de s’engager à régler les sommes dues au titre des marchés, accords-cadres et marchés subséquents dont la commune est partie prenante et à les inscrire préalablement au budget,</w:t>
      </w:r>
    </w:p>
    <w:p w14:paraId="279C20CB" w14:textId="77777777" w:rsidR="001F59C4" w:rsidRPr="001F59C4" w:rsidRDefault="001F59C4" w:rsidP="001F59C4">
      <w:pPr>
        <w:tabs>
          <w:tab w:val="num" w:pos="0"/>
        </w:tabs>
        <w:autoSpaceDE w:val="0"/>
        <w:autoSpaceDN w:val="0"/>
        <w:adjustRightInd w:val="0"/>
        <w:spacing w:after="0" w:line="240" w:lineRule="auto"/>
        <w:jc w:val="both"/>
        <w:rPr>
          <w:rFonts w:ascii="Trebuchet MS" w:eastAsia="Times New Roman" w:hAnsi="Trebuchet MS" w:cs="Titillium-Regular-Identity-H"/>
          <w:sz w:val="20"/>
          <w:szCs w:val="20"/>
          <w:lang w:eastAsia="fr-FR"/>
        </w:rPr>
      </w:pPr>
    </w:p>
    <w:p w14:paraId="2BA2D8A0" w14:textId="77777777" w:rsidR="001F59C4" w:rsidRPr="001F59C4" w:rsidRDefault="001F59C4" w:rsidP="001F59C4">
      <w:pPr>
        <w:numPr>
          <w:ilvl w:val="0"/>
          <w:numId w:val="33"/>
        </w:numPr>
        <w:tabs>
          <w:tab w:val="num" w:pos="0"/>
        </w:tabs>
        <w:autoSpaceDE w:val="0"/>
        <w:autoSpaceDN w:val="0"/>
        <w:adjustRightInd w:val="0"/>
        <w:spacing w:after="0" w:line="240" w:lineRule="auto"/>
        <w:contextualSpacing/>
        <w:jc w:val="both"/>
        <w:rPr>
          <w:rFonts w:ascii="Trebuchet MS" w:eastAsia="Times New Roman" w:hAnsi="Trebuchet MS" w:cs="Titillium-Regular-Identity-H"/>
          <w:sz w:val="20"/>
          <w:szCs w:val="20"/>
          <w:lang w:eastAsia="fr-FR"/>
        </w:rPr>
      </w:pPr>
      <w:r w:rsidRPr="001F59C4">
        <w:rPr>
          <w:rFonts w:ascii="Trebuchet MS" w:eastAsia="Times New Roman" w:hAnsi="Trebuchet MS" w:cs="Titillium-Regular-Identity-H"/>
          <w:b/>
          <w:sz w:val="20"/>
          <w:szCs w:val="20"/>
          <w:lang w:eastAsia="fr-FR"/>
        </w:rPr>
        <w:t>DONNE MANDAT</w:t>
      </w:r>
      <w:r w:rsidRPr="001F59C4">
        <w:rPr>
          <w:rFonts w:ascii="Trebuchet MS" w:eastAsia="Times New Roman" w:hAnsi="Trebuchet MS" w:cs="Titillium-Regular-Identity-H"/>
          <w:sz w:val="20"/>
          <w:szCs w:val="20"/>
          <w:lang w:eastAsia="fr-FR"/>
        </w:rPr>
        <w:t xml:space="preserve"> à Mme le Maire pour signer tout document afférent à ce dossier.</w:t>
      </w:r>
    </w:p>
    <w:p w14:paraId="215D338A" w14:textId="77777777" w:rsidR="001F59C4" w:rsidRPr="001F59C4" w:rsidRDefault="001F59C4" w:rsidP="001F59C4">
      <w:pPr>
        <w:jc w:val="both"/>
        <w:rPr>
          <w:rFonts w:asciiTheme="minorHAnsi" w:eastAsiaTheme="minorHAnsi" w:hAnsiTheme="minorHAnsi" w:cstheme="minorBidi"/>
        </w:rPr>
      </w:pPr>
    </w:p>
    <w:p w14:paraId="45D7A657" w14:textId="77777777" w:rsidR="001F59C4" w:rsidRDefault="001F59C4" w:rsidP="000854E9">
      <w:pPr>
        <w:jc w:val="both"/>
        <w:rPr>
          <w:rFonts w:asciiTheme="minorHAnsi" w:eastAsiaTheme="minorHAnsi" w:hAnsiTheme="minorHAnsi" w:cstheme="minorBidi"/>
          <w:b/>
          <w:bCs/>
          <w:sz w:val="20"/>
          <w:szCs w:val="20"/>
        </w:rPr>
      </w:pPr>
    </w:p>
    <w:p w14:paraId="60A79F5C" w14:textId="77777777" w:rsidR="001F59C4" w:rsidRPr="000854E9" w:rsidRDefault="001F59C4" w:rsidP="000854E9">
      <w:pPr>
        <w:jc w:val="both"/>
        <w:rPr>
          <w:rFonts w:asciiTheme="minorHAnsi" w:eastAsiaTheme="minorHAnsi" w:hAnsiTheme="minorHAnsi" w:cstheme="minorBidi"/>
          <w:b/>
          <w:bCs/>
          <w:sz w:val="20"/>
          <w:szCs w:val="20"/>
        </w:rPr>
      </w:pPr>
    </w:p>
    <w:p w14:paraId="099AFF02" w14:textId="75091568" w:rsidR="007E61F7" w:rsidRDefault="007E61F7" w:rsidP="00FA1A20">
      <w:pPr>
        <w:tabs>
          <w:tab w:val="right" w:pos="9072"/>
        </w:tabs>
        <w:spacing w:before="100" w:beforeAutospacing="1" w:after="0" w:line="240" w:lineRule="auto"/>
        <w:contextualSpacing/>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05173D2A" wp14:editId="7887296B">
                <wp:simplePos x="0" y="0"/>
                <wp:positionH relativeFrom="column">
                  <wp:posOffset>-147321</wp:posOffset>
                </wp:positionH>
                <wp:positionV relativeFrom="paragraph">
                  <wp:posOffset>83820</wp:posOffset>
                </wp:positionV>
                <wp:extent cx="6257925" cy="0"/>
                <wp:effectExtent l="0" t="0" r="0" b="0"/>
                <wp:wrapNone/>
                <wp:docPr id="806349331" name="Connecteur droit 8"/>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41DD4" id="Connecteur droit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6pt,6.6pt" to="48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En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" strokecolor="#4579b8 [3044]"/>
            </w:pict>
          </mc:Fallback>
        </mc:AlternateContent>
      </w:r>
    </w:p>
    <w:p w14:paraId="5C6A0D8F" w14:textId="77777777" w:rsidR="001F59C4" w:rsidRPr="001F59C4" w:rsidRDefault="001F59C4" w:rsidP="001F59C4">
      <w:pPr>
        <w:jc w:val="both"/>
        <w:rPr>
          <w:rFonts w:ascii="Trebuchet MS" w:eastAsia="Times New Roman" w:hAnsi="Trebuchet MS" w:cs="Arial"/>
          <w:b/>
          <w:sz w:val="20"/>
          <w:szCs w:val="20"/>
          <w:lang w:eastAsia="fr-FR"/>
        </w:rPr>
      </w:pPr>
      <w:r w:rsidRPr="001F59C4">
        <w:rPr>
          <w:rFonts w:asciiTheme="minorHAnsi" w:eastAsiaTheme="minorHAnsi" w:hAnsiTheme="minorHAnsi" w:cstheme="minorBidi"/>
          <w:sz w:val="28"/>
          <w:szCs w:val="28"/>
          <w:u w:val="single"/>
        </w:rPr>
        <w:t>Objet</w:t>
      </w:r>
      <w:r w:rsidRPr="001F59C4">
        <w:rPr>
          <w:rFonts w:asciiTheme="minorHAnsi" w:eastAsiaTheme="minorHAnsi" w:hAnsiTheme="minorHAnsi" w:cstheme="minorBidi"/>
          <w:sz w:val="28"/>
          <w:szCs w:val="28"/>
        </w:rPr>
        <w:t> </w:t>
      </w:r>
      <w:r w:rsidRPr="001F59C4">
        <w:rPr>
          <w:rFonts w:ascii="Trebuchet MS" w:eastAsia="Times New Roman" w:hAnsi="Trebuchet MS" w:cs="Arial"/>
          <w:b/>
          <w:szCs w:val="20"/>
          <w:lang w:eastAsia="fr-FR"/>
        </w:rPr>
        <w:t>PROTECTION SOCIALE COMPLEMENTAIRE RISQUE PREVOYANCE</w:t>
      </w:r>
    </w:p>
    <w:p w14:paraId="1DD1D6DB"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Vus les articles L 827-1 et suivants du code général de la fonction publique relatifs à la protection sociale complémentaire,</w:t>
      </w:r>
    </w:p>
    <w:p w14:paraId="162C4C54"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Vus les articles L 221-1 et suivants du code général de la fonction publique relatifs à la négociation et accords collectifs,</w:t>
      </w:r>
    </w:p>
    <w:p w14:paraId="3C78F1E8"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 le décret n° 2011-1474 du 8 novembre 2011 relatif à la participation des collectivités territoriales et de leurs établissements publics au financement de la protection sociale complémentaire de leurs agents et les quatre arrêtés d’application du 8 novembre 2011,</w:t>
      </w:r>
    </w:p>
    <w:p w14:paraId="06E51E63"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 le décret n° 2022-581 du 20 avril 2022 relatif aux garanties de protection sociale complémentaire et à la participation obligatoire des collectivités territoriales et de leurs établissements publics à leur financement,</w:t>
      </w:r>
    </w:p>
    <w:p w14:paraId="1ECB6BEC"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 xml:space="preserve">Vu l’Accord Collectif National portant réforme de la PSC des agents publics territoriaux du 11/07/2023, </w:t>
      </w:r>
    </w:p>
    <w:p w14:paraId="7CF7F9CC"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 l’accord collectif local valide signé majoritairement par les membres du comité de pilotage et de suivi paritaire du CDG47 le 17/01/2024, en matière de prévoyance,</w:t>
      </w:r>
    </w:p>
    <w:p w14:paraId="503708BC"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Vu l’avis du comité social territorial du 06/02/2024, pris sur la base de l’article 4 du décret n°2011-1474 précité,</w:t>
      </w:r>
    </w:p>
    <w:p w14:paraId="471DA7CC" w14:textId="77777777" w:rsidR="001F59C4" w:rsidRPr="001F59C4" w:rsidRDefault="001F59C4" w:rsidP="001F59C4">
      <w:pPr>
        <w:spacing w:after="0"/>
        <w:jc w:val="both"/>
        <w:rPr>
          <w:rFonts w:asciiTheme="minorHAnsi" w:eastAsiaTheme="minorHAnsi" w:hAnsiTheme="minorHAnsi" w:cstheme="minorBidi"/>
          <w:sz w:val="20"/>
          <w:szCs w:val="20"/>
        </w:rPr>
      </w:pPr>
    </w:p>
    <w:p w14:paraId="57BB136D" w14:textId="77777777" w:rsidR="001F59C4" w:rsidRPr="001F59C4" w:rsidRDefault="001F59C4" w:rsidP="001F59C4">
      <w:pPr>
        <w:suppressAutoHyphens/>
        <w:spacing w:after="0"/>
        <w:jc w:val="both"/>
        <w:rPr>
          <w:rFonts w:eastAsia="Times New Roman" w:cs="Calibri"/>
          <w:sz w:val="20"/>
          <w:szCs w:val="20"/>
          <w:lang w:eastAsia="ar-SA"/>
        </w:rPr>
      </w:pPr>
      <w:r w:rsidRPr="001F59C4">
        <w:rPr>
          <w:rFonts w:eastAsia="Times New Roman" w:cs="Calibri"/>
          <w:sz w:val="20"/>
          <w:szCs w:val="20"/>
          <w:lang w:eastAsia="ar-SA"/>
        </w:rPr>
        <w:t>Les employeurs publics territoriaux peuvent contribuer au financement des garanties d’assurance de protection sociale complémentaire auxquelles les agents qu'ils emploient souscrivent.</w:t>
      </w:r>
    </w:p>
    <w:p w14:paraId="3EE52007" w14:textId="77777777" w:rsidR="001F59C4" w:rsidRPr="001F59C4" w:rsidRDefault="001F59C4" w:rsidP="001F59C4">
      <w:pPr>
        <w:suppressAutoHyphens/>
        <w:spacing w:after="0"/>
        <w:jc w:val="both"/>
        <w:rPr>
          <w:rFonts w:eastAsia="Times New Roman" w:cs="Calibri"/>
          <w:sz w:val="20"/>
          <w:szCs w:val="20"/>
          <w:lang w:eastAsia="ar-SA"/>
        </w:rPr>
      </w:pPr>
      <w:r w:rsidRPr="001F59C4">
        <w:rPr>
          <w:rFonts w:eastAsia="Times New Roman" w:cs="Calibri"/>
          <w:sz w:val="20"/>
          <w:szCs w:val="20"/>
          <w:lang w:eastAsia="ar-SA"/>
        </w:rPr>
        <w:t>Ces garanties ont pour objet de couvrir :</w:t>
      </w:r>
    </w:p>
    <w:p w14:paraId="770A87CD" w14:textId="77777777" w:rsidR="001F59C4" w:rsidRPr="001F59C4" w:rsidRDefault="001F59C4" w:rsidP="001F59C4">
      <w:pPr>
        <w:numPr>
          <w:ilvl w:val="0"/>
          <w:numId w:val="35"/>
        </w:numPr>
        <w:suppressAutoHyphens/>
        <w:spacing w:after="0"/>
        <w:contextualSpacing/>
        <w:jc w:val="both"/>
        <w:rPr>
          <w:rFonts w:eastAsia="Times New Roman" w:cs="Calibri"/>
          <w:sz w:val="20"/>
          <w:szCs w:val="20"/>
          <w:lang w:eastAsia="ar-SA"/>
        </w:rPr>
      </w:pPr>
      <w:r w:rsidRPr="001F59C4">
        <w:rPr>
          <w:rFonts w:eastAsia="Times New Roman" w:cs="Calibri"/>
          <w:sz w:val="20"/>
          <w:szCs w:val="20"/>
          <w:lang w:eastAsia="ar-SA"/>
        </w:rPr>
        <w:t xml:space="preserve">Le </w:t>
      </w:r>
      <w:r w:rsidRPr="001F59C4">
        <w:rPr>
          <w:rFonts w:eastAsia="Times New Roman" w:cs="Calibri"/>
          <w:b/>
          <w:sz w:val="20"/>
          <w:szCs w:val="20"/>
          <w:lang w:eastAsia="ar-SA"/>
        </w:rPr>
        <w:t>risque santé</w:t>
      </w:r>
      <w:r w:rsidRPr="001F59C4">
        <w:rPr>
          <w:rFonts w:eastAsia="Times New Roman" w:cs="Calibri"/>
          <w:sz w:val="20"/>
          <w:szCs w:val="20"/>
          <w:lang w:eastAsia="ar-SA"/>
        </w:rPr>
        <w:t> : frais occasionnés par une maternité, une maladie ou un accident,</w:t>
      </w:r>
    </w:p>
    <w:p w14:paraId="6A08CCD0" w14:textId="77777777" w:rsidR="001F59C4" w:rsidRPr="001F59C4" w:rsidRDefault="001F59C4" w:rsidP="001F59C4">
      <w:pPr>
        <w:numPr>
          <w:ilvl w:val="0"/>
          <w:numId w:val="35"/>
        </w:numPr>
        <w:suppressAutoHyphens/>
        <w:spacing w:after="0"/>
        <w:contextualSpacing/>
        <w:jc w:val="both"/>
        <w:rPr>
          <w:rFonts w:eastAsia="Times New Roman" w:cs="Calibri"/>
          <w:sz w:val="20"/>
          <w:szCs w:val="20"/>
          <w:lang w:eastAsia="ar-SA"/>
        </w:rPr>
      </w:pPr>
      <w:r w:rsidRPr="001F59C4">
        <w:rPr>
          <w:rFonts w:eastAsia="Times New Roman" w:cs="Calibri"/>
          <w:sz w:val="20"/>
          <w:szCs w:val="20"/>
          <w:lang w:eastAsia="ar-SA"/>
        </w:rPr>
        <w:t xml:space="preserve">Le </w:t>
      </w:r>
      <w:r w:rsidRPr="001F59C4">
        <w:rPr>
          <w:rFonts w:eastAsia="Times New Roman" w:cs="Calibri"/>
          <w:b/>
          <w:sz w:val="20"/>
          <w:szCs w:val="20"/>
          <w:lang w:eastAsia="ar-SA"/>
        </w:rPr>
        <w:t>risque prévoyance</w:t>
      </w:r>
      <w:r w:rsidRPr="001F59C4">
        <w:rPr>
          <w:rFonts w:eastAsia="Times New Roman" w:cs="Calibri"/>
          <w:sz w:val="20"/>
          <w:szCs w:val="20"/>
          <w:lang w:eastAsia="ar-SA"/>
        </w:rPr>
        <w:t> : incapacité de travail, invalidité, inaptitude ou de décès.</w:t>
      </w:r>
    </w:p>
    <w:p w14:paraId="6EA645D0" w14:textId="77777777" w:rsidR="001F59C4" w:rsidRPr="001F59C4" w:rsidRDefault="001F59C4" w:rsidP="001F59C4">
      <w:pPr>
        <w:suppressAutoHyphens/>
        <w:spacing w:after="0"/>
        <w:rPr>
          <w:rFonts w:eastAsia="Times New Roman" w:cs="Calibri"/>
          <w:sz w:val="20"/>
          <w:szCs w:val="20"/>
          <w:lang w:eastAsia="ar-SA"/>
        </w:rPr>
      </w:pPr>
    </w:p>
    <w:p w14:paraId="7BD13F3C" w14:textId="77777777" w:rsidR="001F59C4" w:rsidRPr="001F59C4" w:rsidRDefault="001F59C4" w:rsidP="001F59C4">
      <w:pPr>
        <w:autoSpaceDE w:val="0"/>
        <w:autoSpaceDN w:val="0"/>
        <w:jc w:val="both"/>
        <w:rPr>
          <w:rFonts w:asciiTheme="minorHAnsi" w:eastAsiaTheme="minorHAnsi" w:hAnsiTheme="minorHAnsi" w:cstheme="minorHAnsi"/>
          <w:sz w:val="20"/>
          <w:szCs w:val="20"/>
        </w:rPr>
      </w:pPr>
      <w:r w:rsidRPr="001F59C4">
        <w:rPr>
          <w:rFonts w:asciiTheme="minorHAnsi" w:eastAsiaTheme="minorHAnsi" w:hAnsiTheme="minorHAnsi" w:cstheme="minorHAnsi"/>
          <w:sz w:val="20"/>
          <w:szCs w:val="20"/>
        </w:rPr>
        <w:t>L’employeur peut choisir entre la convention de participation (adhésion facultative des agents) ou la labellisation.</w:t>
      </w:r>
    </w:p>
    <w:p w14:paraId="2573D89C" w14:textId="77777777" w:rsidR="001F59C4" w:rsidRPr="001F59C4" w:rsidRDefault="001F59C4" w:rsidP="001F59C4">
      <w:pPr>
        <w:autoSpaceDE w:val="0"/>
        <w:autoSpaceDN w:val="0"/>
        <w:jc w:val="both"/>
        <w:rPr>
          <w:rFonts w:asciiTheme="minorHAnsi" w:eastAsiaTheme="minorHAnsi" w:hAnsiTheme="minorHAnsi" w:cstheme="minorHAnsi"/>
          <w:i/>
          <w:iCs/>
          <w:sz w:val="20"/>
          <w:szCs w:val="20"/>
        </w:rPr>
      </w:pPr>
      <w:r w:rsidRPr="001F59C4">
        <w:rPr>
          <w:rFonts w:asciiTheme="minorHAnsi" w:eastAsiaTheme="minorHAnsi" w:hAnsiTheme="minorHAnsi" w:cstheme="minorHAnsi"/>
          <w:i/>
          <w:iCs/>
          <w:sz w:val="20"/>
          <w:szCs w:val="20"/>
        </w:rPr>
        <w:t>A ce jour, notre commune n’a pas mis en place une telle participation au profit des agents.</w:t>
      </w:r>
    </w:p>
    <w:p w14:paraId="68499D3B" w14:textId="77777777" w:rsidR="001F59C4" w:rsidRPr="001F59C4" w:rsidRDefault="001F59C4" w:rsidP="001F59C4">
      <w:pPr>
        <w:autoSpaceDE w:val="0"/>
        <w:autoSpaceDN w:val="0"/>
        <w:spacing w:after="0" w:line="240" w:lineRule="auto"/>
        <w:jc w:val="both"/>
        <w:rPr>
          <w:rFonts w:asciiTheme="minorHAnsi" w:eastAsiaTheme="minorHAnsi" w:hAnsiTheme="minorHAnsi" w:cstheme="minorHAnsi"/>
          <w:b/>
          <w:bCs/>
          <w:sz w:val="20"/>
          <w:szCs w:val="20"/>
        </w:rPr>
      </w:pPr>
      <w:r w:rsidRPr="001F59C4">
        <w:rPr>
          <w:rFonts w:asciiTheme="minorHAnsi" w:eastAsiaTheme="minorHAnsi" w:hAnsiTheme="minorHAnsi" w:cstheme="minorHAnsi"/>
          <w:sz w:val="20"/>
          <w:szCs w:val="20"/>
        </w:rPr>
        <w:t xml:space="preserve">La réforme de la protection sociale complémentaire (PSC) dans la fonction publique territoriale, initiée par l’ordonnance n°2021-175 du 17 février 2021, </w:t>
      </w:r>
      <w:r w:rsidRPr="001F59C4">
        <w:rPr>
          <w:rFonts w:asciiTheme="minorHAnsi" w:eastAsiaTheme="minorHAnsi" w:hAnsiTheme="minorHAnsi" w:cstheme="minorHAnsi"/>
          <w:b/>
          <w:bCs/>
          <w:sz w:val="20"/>
          <w:szCs w:val="20"/>
        </w:rPr>
        <w:t xml:space="preserve">introduit pour les employeurs publics territoriaux une obligation de participation financière </w:t>
      </w:r>
      <w:r w:rsidRPr="001F59C4">
        <w:rPr>
          <w:rFonts w:asciiTheme="minorHAnsi" w:eastAsiaTheme="minorHAnsi" w:hAnsiTheme="minorHAnsi" w:cstheme="minorHAnsi"/>
          <w:sz w:val="20"/>
          <w:szCs w:val="20"/>
        </w:rPr>
        <w:t>:</w:t>
      </w:r>
    </w:p>
    <w:p w14:paraId="6B21C1FD" w14:textId="77777777" w:rsidR="001F59C4" w:rsidRPr="001F59C4" w:rsidRDefault="001F59C4" w:rsidP="001F59C4">
      <w:pPr>
        <w:numPr>
          <w:ilvl w:val="0"/>
          <w:numId w:val="37"/>
        </w:numPr>
        <w:autoSpaceDE w:val="0"/>
        <w:autoSpaceDN w:val="0"/>
        <w:spacing w:after="0" w:line="240" w:lineRule="auto"/>
        <w:contextualSpacing/>
        <w:jc w:val="both"/>
        <w:rPr>
          <w:rFonts w:asciiTheme="minorHAnsi" w:eastAsiaTheme="minorHAnsi" w:hAnsiTheme="minorHAnsi" w:cstheme="minorHAnsi"/>
          <w:b/>
          <w:bCs/>
          <w:sz w:val="20"/>
          <w:szCs w:val="20"/>
        </w:rPr>
      </w:pPr>
      <w:r w:rsidRPr="001F59C4">
        <w:rPr>
          <w:rFonts w:asciiTheme="minorHAnsi" w:eastAsiaTheme="minorHAnsi" w:hAnsiTheme="minorHAnsi" w:cstheme="minorHAnsi"/>
          <w:sz w:val="20"/>
          <w:szCs w:val="20"/>
        </w:rPr>
        <w:lastRenderedPageBreak/>
        <w:t>Pour le</w:t>
      </w:r>
      <w:r w:rsidRPr="001F59C4">
        <w:rPr>
          <w:rFonts w:asciiTheme="minorHAnsi" w:eastAsiaTheme="minorHAnsi" w:hAnsiTheme="minorHAnsi" w:cstheme="minorHAnsi"/>
          <w:b/>
          <w:bCs/>
          <w:sz w:val="20"/>
          <w:szCs w:val="20"/>
        </w:rPr>
        <w:t xml:space="preserve"> risque prévoyance </w:t>
      </w:r>
      <w:r w:rsidRPr="001F59C4">
        <w:rPr>
          <w:rFonts w:asciiTheme="minorHAnsi" w:eastAsiaTheme="minorHAnsi" w:hAnsiTheme="minorHAnsi" w:cstheme="minorHAnsi"/>
          <w:sz w:val="20"/>
          <w:szCs w:val="20"/>
        </w:rPr>
        <w:t>: à compter du 1er janvier 2025,</w:t>
      </w:r>
    </w:p>
    <w:p w14:paraId="091BF3C9" w14:textId="77777777" w:rsidR="001F59C4" w:rsidRPr="001F59C4" w:rsidRDefault="001F59C4" w:rsidP="001F59C4">
      <w:pPr>
        <w:numPr>
          <w:ilvl w:val="0"/>
          <w:numId w:val="37"/>
        </w:numPr>
        <w:autoSpaceDE w:val="0"/>
        <w:autoSpaceDN w:val="0"/>
        <w:spacing w:after="0" w:line="240" w:lineRule="auto"/>
        <w:contextualSpacing/>
        <w:jc w:val="both"/>
        <w:rPr>
          <w:rFonts w:asciiTheme="minorHAnsi" w:eastAsiaTheme="minorHAnsi" w:hAnsiTheme="minorHAnsi" w:cstheme="minorHAnsi"/>
          <w:sz w:val="20"/>
          <w:szCs w:val="20"/>
        </w:rPr>
      </w:pPr>
      <w:r w:rsidRPr="001F59C4">
        <w:rPr>
          <w:rFonts w:asciiTheme="minorHAnsi" w:eastAsiaTheme="minorHAnsi" w:hAnsiTheme="minorHAnsi" w:cstheme="minorHAnsi"/>
          <w:sz w:val="20"/>
          <w:szCs w:val="20"/>
        </w:rPr>
        <w:t>Pour le</w:t>
      </w:r>
      <w:r w:rsidRPr="001F59C4">
        <w:rPr>
          <w:rFonts w:asciiTheme="minorHAnsi" w:eastAsiaTheme="minorHAnsi" w:hAnsiTheme="minorHAnsi" w:cstheme="minorHAnsi"/>
          <w:b/>
          <w:bCs/>
          <w:sz w:val="20"/>
          <w:szCs w:val="20"/>
        </w:rPr>
        <w:t xml:space="preserve"> risque santé </w:t>
      </w:r>
      <w:r w:rsidRPr="001F59C4">
        <w:rPr>
          <w:rFonts w:asciiTheme="minorHAnsi" w:eastAsiaTheme="minorHAnsi" w:hAnsiTheme="minorHAnsi" w:cstheme="minorHAnsi"/>
          <w:sz w:val="20"/>
          <w:szCs w:val="20"/>
        </w:rPr>
        <w:t>: à compter du 1er janvier 2026.</w:t>
      </w:r>
    </w:p>
    <w:p w14:paraId="106416A7" w14:textId="77777777" w:rsidR="001F59C4" w:rsidRPr="001F59C4" w:rsidRDefault="001F59C4" w:rsidP="001F59C4">
      <w:pPr>
        <w:autoSpaceDE w:val="0"/>
        <w:autoSpaceDN w:val="0"/>
        <w:spacing w:after="0" w:line="240" w:lineRule="auto"/>
        <w:jc w:val="both"/>
        <w:rPr>
          <w:rFonts w:asciiTheme="minorHAnsi" w:eastAsiaTheme="minorHAnsi" w:hAnsiTheme="minorHAnsi" w:cstheme="minorHAnsi"/>
          <w:b/>
          <w:bCs/>
          <w:sz w:val="20"/>
          <w:szCs w:val="20"/>
        </w:rPr>
      </w:pPr>
    </w:p>
    <w:p w14:paraId="6AC5B3B8" w14:textId="77777777" w:rsidR="001F59C4" w:rsidRPr="001F59C4" w:rsidRDefault="001F59C4" w:rsidP="001F59C4">
      <w:pPr>
        <w:autoSpaceDE w:val="0"/>
        <w:autoSpaceDN w:val="0"/>
        <w:spacing w:after="0" w:line="240" w:lineRule="auto"/>
        <w:jc w:val="both"/>
        <w:rPr>
          <w:rFonts w:asciiTheme="minorHAnsi" w:eastAsiaTheme="minorHAnsi" w:hAnsiTheme="minorHAnsi" w:cstheme="minorHAnsi"/>
          <w:sz w:val="20"/>
          <w:szCs w:val="20"/>
        </w:rPr>
      </w:pPr>
      <w:r w:rsidRPr="001F59C4">
        <w:rPr>
          <w:rFonts w:asciiTheme="minorHAnsi" w:eastAsiaTheme="minorHAnsi" w:hAnsiTheme="minorHAnsi" w:cstheme="minorHAnsi"/>
          <w:b/>
          <w:bCs/>
          <w:sz w:val="20"/>
          <w:szCs w:val="20"/>
        </w:rPr>
        <w:t>Elle ouvre également la possibilité de la mettre en place via une</w:t>
      </w:r>
      <w:r w:rsidRPr="001F59C4">
        <w:rPr>
          <w:rFonts w:asciiTheme="minorHAnsi" w:eastAsiaTheme="minorHAnsi" w:hAnsiTheme="minorHAnsi" w:cstheme="minorHAnsi"/>
          <w:sz w:val="20"/>
          <w:szCs w:val="20"/>
        </w:rPr>
        <w:t xml:space="preserve"> convention de participation à adhésion obligatoire des agents sous réserve de la signature d’un accord collectif local.</w:t>
      </w:r>
    </w:p>
    <w:p w14:paraId="3D8C9CBE" w14:textId="77777777" w:rsidR="001F59C4" w:rsidRPr="001F59C4" w:rsidRDefault="001F59C4" w:rsidP="001F59C4">
      <w:pPr>
        <w:spacing w:after="0" w:line="240" w:lineRule="auto"/>
        <w:jc w:val="both"/>
        <w:rPr>
          <w:rFonts w:asciiTheme="minorHAnsi" w:eastAsiaTheme="minorHAnsi" w:hAnsiTheme="minorHAnsi" w:cstheme="minorHAnsi"/>
          <w:sz w:val="20"/>
          <w:szCs w:val="20"/>
        </w:rPr>
      </w:pPr>
      <w:r w:rsidRPr="001F59C4">
        <w:rPr>
          <w:rFonts w:asciiTheme="minorHAnsi" w:eastAsiaTheme="minorHAnsi" w:hAnsiTheme="minorHAnsi" w:cstheme="minorHAnsi"/>
          <w:sz w:val="20"/>
          <w:szCs w:val="20"/>
        </w:rPr>
        <w:t>Le décret n°2022-581 du 20 avril 2022 est venu compléter cette ordonnance et en préciser les modalités.</w:t>
      </w:r>
    </w:p>
    <w:p w14:paraId="56660B73" w14:textId="77777777" w:rsidR="001F59C4" w:rsidRPr="001F59C4" w:rsidRDefault="001F59C4" w:rsidP="001F59C4">
      <w:pPr>
        <w:tabs>
          <w:tab w:val="left" w:pos="2268"/>
        </w:tabs>
        <w:spacing w:after="0" w:line="240" w:lineRule="auto"/>
        <w:jc w:val="both"/>
        <w:rPr>
          <w:rFonts w:asciiTheme="minorHAnsi" w:eastAsiaTheme="minorHAnsi" w:hAnsiTheme="minorHAnsi" w:cstheme="minorHAnsi"/>
          <w:sz w:val="20"/>
          <w:szCs w:val="20"/>
        </w:rPr>
      </w:pPr>
      <w:r w:rsidRPr="001F59C4">
        <w:rPr>
          <w:rFonts w:eastAsia="Times New Roman" w:cs="Calibri"/>
          <w:sz w:val="20"/>
          <w:szCs w:val="20"/>
          <w:lang w:eastAsia="ar-SA"/>
        </w:rPr>
        <w:t xml:space="preserve">Le 11 juillet 2023, un </w:t>
      </w:r>
      <w:r w:rsidRPr="001F59C4">
        <w:rPr>
          <w:rFonts w:eastAsia="Times New Roman" w:cs="Calibri"/>
          <w:b/>
          <w:bCs/>
          <w:sz w:val="20"/>
          <w:szCs w:val="20"/>
          <w:u w:val="single"/>
          <w:lang w:eastAsia="ar-SA"/>
        </w:rPr>
        <w:t xml:space="preserve">accord collectif national </w:t>
      </w:r>
      <w:r w:rsidRPr="001F59C4">
        <w:rPr>
          <w:rFonts w:eastAsia="Times New Roman" w:cs="Calibri"/>
          <w:sz w:val="20"/>
          <w:szCs w:val="20"/>
          <w:lang w:eastAsia="ar-SA"/>
        </w:rPr>
        <w:t xml:space="preserve">a été signé </w:t>
      </w:r>
      <w:r w:rsidRPr="001F59C4">
        <w:rPr>
          <w:rFonts w:asciiTheme="minorHAnsi" w:eastAsiaTheme="minorHAnsi" w:hAnsiTheme="minorHAnsi" w:cstheme="minorHAnsi"/>
          <w:sz w:val="20"/>
          <w:szCs w:val="20"/>
        </w:rPr>
        <w:t>par l’ensemble des associations représentatives d’employeurs territoriaux et des organisations syndicales représentatives de la fonction publique territoriale et vient renforcer les droits des agents. Il propose notamment de revoir les minimums de garanties couvertes qui constitueront l’éventuel nouveau panier de référence, de réévaluer la participation minimum de l’employeur et de généraliser l’adhésion obligatoire des agents aux garanties Prévoyance dans le cadre de contrats collectifs conclus par l’employeur.</w:t>
      </w:r>
    </w:p>
    <w:p w14:paraId="23D2203B" w14:textId="77777777" w:rsidR="001F59C4" w:rsidRPr="001F59C4" w:rsidRDefault="001F59C4" w:rsidP="001F59C4">
      <w:pPr>
        <w:jc w:val="both"/>
        <w:rPr>
          <w:rFonts w:asciiTheme="minorHAnsi" w:eastAsiaTheme="minorHAnsi" w:hAnsiTheme="minorHAnsi" w:cstheme="minorHAnsi"/>
          <w:sz w:val="20"/>
          <w:szCs w:val="20"/>
        </w:rPr>
      </w:pPr>
      <w:r w:rsidRPr="001F59C4">
        <w:rPr>
          <w:rFonts w:asciiTheme="minorHAnsi" w:eastAsiaTheme="minorHAnsi" w:hAnsiTheme="minorHAnsi" w:cstheme="minorHAnsi"/>
          <w:sz w:val="20"/>
          <w:szCs w:val="20"/>
        </w:rPr>
        <w:t>Les dispositions de cet accord collectif national doivent faire l’objet dans les mois à venir de transpositions législatives et réglementaires.</w:t>
      </w:r>
    </w:p>
    <w:p w14:paraId="4F2B4F06" w14:textId="77777777" w:rsidR="001F59C4" w:rsidRPr="001F59C4" w:rsidRDefault="001F59C4" w:rsidP="001F59C4">
      <w:pPr>
        <w:suppressAutoHyphens/>
        <w:spacing w:after="0"/>
        <w:jc w:val="both"/>
        <w:rPr>
          <w:rFonts w:eastAsia="Times New Roman" w:cs="Calibri"/>
          <w:b/>
          <w:bCs/>
          <w:sz w:val="20"/>
          <w:szCs w:val="20"/>
          <w:lang w:eastAsia="ar-SA"/>
        </w:rPr>
      </w:pPr>
      <w:r w:rsidRPr="001F59C4">
        <w:rPr>
          <w:rFonts w:eastAsia="Times New Roman" w:cs="Calibri"/>
          <w:b/>
          <w:bCs/>
          <w:sz w:val="20"/>
          <w:szCs w:val="20"/>
          <w:lang w:eastAsia="ar-SA"/>
        </w:rPr>
        <w:t>Cependant, malgré ces incertitudes, au vu du délai (mise en place au 1</w:t>
      </w:r>
      <w:r w:rsidRPr="001F59C4">
        <w:rPr>
          <w:rFonts w:eastAsia="Times New Roman" w:cs="Calibri"/>
          <w:b/>
          <w:bCs/>
          <w:sz w:val="20"/>
          <w:szCs w:val="20"/>
          <w:vertAlign w:val="superscript"/>
          <w:lang w:eastAsia="ar-SA"/>
        </w:rPr>
        <w:t>er</w:t>
      </w:r>
      <w:r w:rsidRPr="001F59C4">
        <w:rPr>
          <w:rFonts w:eastAsia="Times New Roman" w:cs="Calibri"/>
          <w:b/>
          <w:bCs/>
          <w:sz w:val="20"/>
          <w:szCs w:val="20"/>
          <w:lang w:eastAsia="ar-SA"/>
        </w:rPr>
        <w:t xml:space="preserve"> janvier 2025 pour la prévoyance), il nous appartient de nous prononcer d’ores et déjà concernant la première échéance relative aux risques prévoyance. </w:t>
      </w:r>
    </w:p>
    <w:p w14:paraId="4B837FFB" w14:textId="77777777" w:rsidR="001F59C4" w:rsidRPr="001F59C4" w:rsidRDefault="001F59C4" w:rsidP="001F59C4">
      <w:pPr>
        <w:suppressAutoHyphens/>
        <w:spacing w:after="0"/>
        <w:jc w:val="both"/>
        <w:rPr>
          <w:rFonts w:eastAsia="Times New Roman" w:cs="Calibri"/>
          <w:sz w:val="20"/>
          <w:szCs w:val="20"/>
          <w:lang w:eastAsia="ar-SA"/>
        </w:rPr>
      </w:pPr>
    </w:p>
    <w:p w14:paraId="0ED1A21E" w14:textId="77777777" w:rsidR="001F59C4" w:rsidRPr="001F59C4" w:rsidRDefault="001F59C4" w:rsidP="001F59C4">
      <w:pPr>
        <w:suppressAutoHyphens/>
        <w:spacing w:after="0"/>
        <w:jc w:val="both"/>
        <w:rPr>
          <w:rFonts w:eastAsia="Times New Roman" w:cs="Calibri"/>
          <w:sz w:val="20"/>
          <w:szCs w:val="20"/>
          <w:lang w:eastAsia="ar-SA"/>
        </w:rPr>
      </w:pPr>
      <w:r w:rsidRPr="001F59C4">
        <w:rPr>
          <w:rFonts w:eastAsia="Times New Roman" w:cs="Calibri"/>
          <w:sz w:val="20"/>
          <w:szCs w:val="20"/>
          <w:lang w:eastAsia="ar-SA"/>
        </w:rPr>
        <w:t>Le Centre de gestion de la fonction publique territoriale de Lot-et-Garonne, ayant la compétence obligatoire de proposer un contrat groupe de protection sociale aux employeurs territoriaux du département, nous a fait part des démarches qu’il a engagées.</w:t>
      </w:r>
    </w:p>
    <w:p w14:paraId="1B451BE3" w14:textId="77777777" w:rsidR="001F59C4" w:rsidRPr="001F59C4" w:rsidRDefault="001F59C4" w:rsidP="001F59C4">
      <w:pPr>
        <w:suppressAutoHyphens/>
        <w:spacing w:after="0"/>
        <w:jc w:val="both"/>
        <w:rPr>
          <w:rFonts w:eastAsia="Times New Roman" w:cs="Calibri"/>
          <w:sz w:val="20"/>
          <w:szCs w:val="20"/>
          <w:lang w:eastAsia="ar-SA"/>
        </w:rPr>
      </w:pPr>
    </w:p>
    <w:p w14:paraId="454B95C7" w14:textId="77777777" w:rsidR="001F59C4" w:rsidRPr="001F59C4" w:rsidRDefault="001F59C4" w:rsidP="001F59C4">
      <w:pPr>
        <w:suppressAutoHyphens/>
        <w:spacing w:after="0"/>
        <w:jc w:val="both"/>
        <w:rPr>
          <w:rFonts w:eastAsia="Times New Roman" w:cs="Calibri"/>
          <w:sz w:val="20"/>
          <w:szCs w:val="20"/>
          <w:lang w:eastAsia="ar-SA"/>
        </w:rPr>
      </w:pPr>
      <w:r w:rsidRPr="001F59C4">
        <w:rPr>
          <w:rFonts w:eastAsia="Times New Roman" w:cs="Calibri"/>
          <w:sz w:val="20"/>
          <w:szCs w:val="20"/>
          <w:lang w:eastAsia="ar-SA"/>
        </w:rPr>
        <w:t>A ce titre, un comité de pilotage et de suivi paritaire, représentant les employeurs de moins de 50 agents rattachés au CST (Comité Social Territorial) placé auprès du CDG, a été mandaté pour négocier et signer un accord local. Composé en nombre égal de représentants du personnel et de représentants des employeurs, ce comité a élaboré un accord définissant un socle commun minimum de garanties « prévoyance » dont pourront bénéficier tous les agents qui adhéreront à ce contrat.</w:t>
      </w:r>
    </w:p>
    <w:p w14:paraId="7FBDC39D" w14:textId="77777777" w:rsidR="001F59C4" w:rsidRPr="001F59C4" w:rsidRDefault="001F59C4" w:rsidP="001F59C4">
      <w:pPr>
        <w:suppressAutoHyphens/>
        <w:spacing w:after="0"/>
        <w:jc w:val="both"/>
        <w:rPr>
          <w:rFonts w:eastAsia="Times New Roman" w:cs="Calibri"/>
          <w:b/>
          <w:bCs/>
          <w:sz w:val="20"/>
          <w:szCs w:val="20"/>
          <w:lang w:eastAsia="ar-SA"/>
        </w:rPr>
      </w:pPr>
      <w:r w:rsidRPr="001F59C4">
        <w:rPr>
          <w:rFonts w:eastAsia="Times New Roman" w:cs="Calibri"/>
          <w:b/>
          <w:bCs/>
          <w:sz w:val="20"/>
          <w:szCs w:val="20"/>
          <w:lang w:eastAsia="ar-SA"/>
        </w:rPr>
        <w:t>L’accord local signé le 17/01/2024 nous a été transmis.</w:t>
      </w:r>
    </w:p>
    <w:p w14:paraId="2E065373" w14:textId="77777777" w:rsidR="001F59C4" w:rsidRPr="001F59C4" w:rsidRDefault="001F59C4" w:rsidP="001F59C4">
      <w:pPr>
        <w:suppressAutoHyphens/>
        <w:spacing w:after="0"/>
        <w:jc w:val="both"/>
        <w:rPr>
          <w:rFonts w:eastAsia="Times New Roman" w:cs="Calibri"/>
          <w:sz w:val="20"/>
          <w:szCs w:val="20"/>
          <w:lang w:eastAsia="ar-SA"/>
        </w:rPr>
      </w:pPr>
    </w:p>
    <w:p w14:paraId="43BC2E88" w14:textId="77777777" w:rsidR="001F59C4" w:rsidRPr="001F59C4" w:rsidRDefault="001F59C4" w:rsidP="001F59C4">
      <w:pPr>
        <w:tabs>
          <w:tab w:val="left" w:pos="2268"/>
        </w:tabs>
        <w:spacing w:after="0"/>
        <w:jc w:val="both"/>
        <w:rPr>
          <w:rFonts w:eastAsia="Times New Roman" w:cs="Calibri"/>
          <w:sz w:val="20"/>
          <w:szCs w:val="20"/>
          <w:lang w:eastAsia="ar-SA"/>
        </w:rPr>
      </w:pPr>
      <w:r w:rsidRPr="001F59C4">
        <w:rPr>
          <w:rFonts w:eastAsia="Times New Roman" w:cs="Calibri"/>
          <w:sz w:val="20"/>
          <w:szCs w:val="20"/>
          <w:lang w:eastAsia="ar-SA"/>
        </w:rPr>
        <w:t xml:space="preserve">En suivant, conformément aux dispositions de l’article L 827-7 du Code général de la fonction publique, le Centre de gestion de la Fonction Publique Territoriale prévoit de mener, pour le compte des collectivités et établissements qui le demanderont, une procédure de mise en concurrence transparente afin de choisir un organisme ou un groupement d’organismes compétent(s) au sens de l’article L 827-5 du Code général de la fonction publique et conclure avec celui-ci, à compter du 1er janvier 2025, une convention de participation portant sur la garantie prévoyance. </w:t>
      </w:r>
    </w:p>
    <w:p w14:paraId="2551E363" w14:textId="77777777" w:rsidR="001F59C4" w:rsidRPr="001F59C4" w:rsidRDefault="001F59C4" w:rsidP="001F59C4">
      <w:pPr>
        <w:suppressAutoHyphens/>
        <w:spacing w:after="0"/>
        <w:jc w:val="both"/>
        <w:rPr>
          <w:rFonts w:eastAsia="Times New Roman" w:cs="Calibri"/>
          <w:sz w:val="20"/>
          <w:szCs w:val="20"/>
          <w:lang w:eastAsia="ar-SA"/>
        </w:rPr>
      </w:pPr>
    </w:p>
    <w:p w14:paraId="518D077C" w14:textId="77777777" w:rsidR="001F59C4" w:rsidRPr="001F59C4" w:rsidRDefault="001F59C4" w:rsidP="001F59C4">
      <w:pPr>
        <w:suppressAutoHyphens/>
        <w:spacing w:after="0"/>
        <w:jc w:val="both"/>
        <w:rPr>
          <w:rFonts w:eastAsia="Times New Roman" w:cs="Calibri"/>
          <w:sz w:val="20"/>
          <w:szCs w:val="20"/>
          <w:lang w:eastAsia="ar-SA"/>
        </w:rPr>
      </w:pPr>
      <w:r w:rsidRPr="001F59C4">
        <w:rPr>
          <w:rFonts w:eastAsia="Times New Roman" w:cs="Calibri"/>
          <w:sz w:val="20"/>
          <w:szCs w:val="20"/>
          <w:lang w:eastAsia="ar-SA"/>
        </w:rPr>
        <w:t>Si notre collectivité souhaite suivre le CDG 47 dans cette démarche, elle doit se prononcer sur cette démarche en approuvant notamment cet accord local (puisqu’il servira de base au cahier des charges du CDG 47) et en mandatant ce dernier pour le lancement de la consultation, avec avis préalable du CST placé auprès du CDG.</w:t>
      </w:r>
    </w:p>
    <w:p w14:paraId="2A64F491" w14:textId="77777777" w:rsidR="001F59C4" w:rsidRPr="001F59C4" w:rsidRDefault="001F59C4" w:rsidP="001F59C4">
      <w:pPr>
        <w:suppressAutoHyphens/>
        <w:spacing w:after="0"/>
        <w:jc w:val="both"/>
        <w:rPr>
          <w:rFonts w:eastAsia="Times New Roman" w:cs="Calibri"/>
          <w:sz w:val="20"/>
          <w:szCs w:val="20"/>
          <w:lang w:eastAsia="ar-SA"/>
        </w:rPr>
      </w:pPr>
    </w:p>
    <w:p w14:paraId="7E073451"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Dans tous les cas, un second avis du CST et une nouvelle délibération seront requis courant du deuxième semestre 2024 afin de se prononcer sur le choix définitif de contractualisation retenu. Cette seconde délibération se prendra alors sur la base des résultats de la consultation lancée par le CDG 47 et des éventuelles évolutions règlementaires qui auraient pu avoir lieu entre temps.</w:t>
      </w:r>
    </w:p>
    <w:p w14:paraId="756EF8DD" w14:textId="77777777" w:rsidR="001F59C4" w:rsidRPr="001F59C4" w:rsidRDefault="001F59C4" w:rsidP="001F59C4">
      <w:pPr>
        <w:spacing w:after="0"/>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Cette seconde délibération sera également l’occasion de retenir le montant de participation de la structure ainsi que les modalités de mise en œuvre.</w:t>
      </w:r>
    </w:p>
    <w:p w14:paraId="3D4E36CA" w14:textId="77777777" w:rsidR="001F59C4" w:rsidRPr="001F59C4" w:rsidRDefault="001F59C4" w:rsidP="001F59C4">
      <w:pPr>
        <w:suppressAutoHyphens/>
        <w:spacing w:after="0"/>
        <w:jc w:val="both"/>
        <w:rPr>
          <w:rFonts w:eastAsia="Times New Roman" w:cs="Calibri"/>
          <w:sz w:val="20"/>
          <w:szCs w:val="20"/>
          <w:lang w:eastAsia="ar-SA"/>
        </w:rPr>
      </w:pPr>
    </w:p>
    <w:p w14:paraId="7C98AAA3" w14:textId="77777777" w:rsidR="001F59C4" w:rsidRPr="001F59C4" w:rsidRDefault="001F59C4" w:rsidP="001F59C4">
      <w:pPr>
        <w:suppressAutoHyphens/>
        <w:spacing w:after="120"/>
        <w:jc w:val="both"/>
        <w:rPr>
          <w:rFonts w:eastAsia="Times New Roman" w:cs="Calibri"/>
          <w:sz w:val="20"/>
          <w:szCs w:val="20"/>
          <w:lang w:eastAsia="ar-SA"/>
        </w:rPr>
      </w:pPr>
      <w:r w:rsidRPr="001F59C4">
        <w:rPr>
          <w:rFonts w:eastAsia="Times New Roman" w:cs="Calibri"/>
          <w:sz w:val="20"/>
          <w:szCs w:val="20"/>
          <w:lang w:eastAsia="ar-SA"/>
        </w:rPr>
        <w:t>Il nous est demandé de nous prononcer, concernant le risque Prévoyance, sur :</w:t>
      </w:r>
    </w:p>
    <w:p w14:paraId="07D72575" w14:textId="77777777" w:rsidR="001F59C4" w:rsidRPr="001F59C4" w:rsidRDefault="001F59C4" w:rsidP="001F59C4">
      <w:pPr>
        <w:numPr>
          <w:ilvl w:val="0"/>
          <w:numId w:val="35"/>
        </w:numPr>
        <w:suppressAutoHyphens/>
        <w:spacing w:after="120"/>
        <w:jc w:val="both"/>
        <w:rPr>
          <w:rFonts w:eastAsia="Times New Roman" w:cs="Calibri"/>
          <w:sz w:val="20"/>
          <w:szCs w:val="20"/>
          <w:lang w:eastAsia="ar-SA"/>
        </w:rPr>
      </w:pPr>
      <w:r w:rsidRPr="001F59C4">
        <w:rPr>
          <w:rFonts w:eastAsia="Times New Roman" w:cs="Calibri"/>
          <w:sz w:val="20"/>
          <w:szCs w:val="20"/>
          <w:lang w:eastAsia="ar-SA"/>
        </w:rPr>
        <w:t xml:space="preserve">L’approbation de l’accord collectif local du 17/01/2024 </w:t>
      </w:r>
      <w:r w:rsidRPr="001F59C4">
        <w:rPr>
          <w:rFonts w:asciiTheme="minorHAnsi" w:eastAsiaTheme="minorHAnsi" w:hAnsiTheme="minorHAnsi" w:cstheme="minorBidi"/>
          <w:sz w:val="20"/>
          <w:szCs w:val="20"/>
        </w:rPr>
        <w:t>du CDG 47,</w:t>
      </w:r>
    </w:p>
    <w:p w14:paraId="63C49EE4" w14:textId="77777777" w:rsidR="001F59C4" w:rsidRPr="001F59C4" w:rsidRDefault="001F59C4" w:rsidP="001F59C4">
      <w:pPr>
        <w:numPr>
          <w:ilvl w:val="0"/>
          <w:numId w:val="35"/>
        </w:numPr>
        <w:suppressAutoHyphens/>
        <w:spacing w:after="120"/>
        <w:jc w:val="both"/>
        <w:rPr>
          <w:rFonts w:eastAsia="Times New Roman" w:cs="Calibri"/>
          <w:sz w:val="20"/>
          <w:szCs w:val="20"/>
          <w:lang w:eastAsia="ar-SA"/>
        </w:rPr>
      </w:pPr>
      <w:r w:rsidRPr="001F59C4">
        <w:rPr>
          <w:rFonts w:eastAsia="Times New Roman" w:cs="Calibri"/>
          <w:sz w:val="20"/>
          <w:szCs w:val="20"/>
          <w:lang w:eastAsia="ar-SA"/>
        </w:rPr>
        <w:t>Le pouvoir donné au Président du CDG 47 et au comité de pilotage et de suivi paritaire pour adapter l’accord local en fonction de l’évolution et signer tout avenant à intervenir, lequel serait applicable sans nouvelle saisine du CST ou délibération,</w:t>
      </w:r>
    </w:p>
    <w:p w14:paraId="0910832C" w14:textId="77777777" w:rsidR="001F59C4" w:rsidRPr="001F59C4" w:rsidRDefault="001F59C4" w:rsidP="001F59C4">
      <w:pPr>
        <w:numPr>
          <w:ilvl w:val="0"/>
          <w:numId w:val="35"/>
        </w:numPr>
        <w:suppressAutoHyphens/>
        <w:spacing w:after="0"/>
        <w:contextualSpacing/>
        <w:jc w:val="both"/>
        <w:rPr>
          <w:rFonts w:eastAsia="Times New Roman" w:cs="Calibri"/>
          <w:sz w:val="20"/>
          <w:szCs w:val="20"/>
          <w:lang w:eastAsia="ar-SA"/>
        </w:rPr>
      </w:pPr>
      <w:r w:rsidRPr="001F59C4">
        <w:rPr>
          <w:rFonts w:eastAsia="Times New Roman" w:cs="Calibri"/>
          <w:sz w:val="20"/>
          <w:szCs w:val="20"/>
          <w:lang w:eastAsia="ar-SA"/>
        </w:rPr>
        <w:t>Le mandatement du CDG 47 pour lancer une consultation sur la base de cet accord collectif local.</w:t>
      </w:r>
    </w:p>
    <w:p w14:paraId="5984E981" w14:textId="77777777" w:rsidR="001F59C4" w:rsidRPr="001F59C4" w:rsidRDefault="001F59C4" w:rsidP="001F59C4">
      <w:pPr>
        <w:spacing w:after="0"/>
        <w:rPr>
          <w:rFonts w:asciiTheme="minorHAnsi" w:eastAsiaTheme="minorHAnsi" w:hAnsiTheme="minorHAnsi" w:cstheme="minorBidi"/>
          <w:b/>
          <w:sz w:val="20"/>
          <w:szCs w:val="20"/>
        </w:rPr>
      </w:pPr>
    </w:p>
    <w:p w14:paraId="5AFECE62" w14:textId="77777777" w:rsidR="001F59C4" w:rsidRPr="001F59C4" w:rsidRDefault="001F59C4" w:rsidP="001F59C4">
      <w:pPr>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Concernant le risque prévoyance, le conseil, après en avoir délibéré, :</w:t>
      </w:r>
    </w:p>
    <w:p w14:paraId="7C405B3E" w14:textId="77777777" w:rsidR="001F59C4" w:rsidRPr="001F59C4" w:rsidRDefault="001F59C4" w:rsidP="001F59C4">
      <w:pPr>
        <w:numPr>
          <w:ilvl w:val="0"/>
          <w:numId w:val="34"/>
        </w:numPr>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b/>
          <w:bCs/>
          <w:sz w:val="20"/>
          <w:szCs w:val="20"/>
        </w:rPr>
        <w:lastRenderedPageBreak/>
        <w:t xml:space="preserve">Décide </w:t>
      </w:r>
      <w:r w:rsidRPr="001F59C4">
        <w:rPr>
          <w:rFonts w:asciiTheme="minorHAnsi" w:eastAsiaTheme="minorHAnsi" w:hAnsiTheme="minorHAnsi" w:cstheme="minorBidi"/>
          <w:sz w:val="20"/>
          <w:szCs w:val="20"/>
        </w:rPr>
        <w:t>d’approuver l’accord collectif local relatif à la protection sociale complémentaire pour le risque prévoyance conclu le 17/01/2024 par le comité de pilotage et de suivi paritaire du CDG 47,</w:t>
      </w:r>
    </w:p>
    <w:p w14:paraId="4BF94AF7" w14:textId="77777777" w:rsidR="001F59C4" w:rsidRPr="001F59C4" w:rsidRDefault="001F59C4" w:rsidP="001F59C4">
      <w:pPr>
        <w:numPr>
          <w:ilvl w:val="0"/>
          <w:numId w:val="34"/>
        </w:numPr>
        <w:contextualSpacing/>
        <w:jc w:val="both"/>
        <w:rPr>
          <w:rFonts w:asciiTheme="minorHAnsi" w:eastAsiaTheme="minorHAnsi" w:hAnsiTheme="minorHAnsi" w:cstheme="minorHAnsi"/>
          <w:i/>
          <w:iCs/>
          <w:sz w:val="20"/>
          <w:szCs w:val="20"/>
        </w:rPr>
      </w:pPr>
      <w:r w:rsidRPr="001F59C4">
        <w:rPr>
          <w:rFonts w:asciiTheme="minorHAnsi" w:eastAsiaTheme="minorHAnsi" w:hAnsiTheme="minorHAnsi" w:cstheme="minorHAnsi"/>
          <w:b/>
          <w:sz w:val="20"/>
          <w:szCs w:val="20"/>
        </w:rPr>
        <w:t>Donne pouvoir</w:t>
      </w:r>
      <w:r w:rsidRPr="001F59C4">
        <w:rPr>
          <w:rFonts w:asciiTheme="minorHAnsi" w:eastAsiaTheme="minorHAnsi" w:hAnsiTheme="minorHAnsi" w:cstheme="minorBidi"/>
          <w:sz w:val="20"/>
          <w:szCs w:val="20"/>
        </w:rPr>
        <w:t xml:space="preserve"> au Président du CDG et au comité de pilotage et de suivi paritaire pour adapter l’accord local en fonction de l’évolution des textes et signer tout avenant à intervenir</w:t>
      </w:r>
      <w:r w:rsidRPr="001F59C4">
        <w:rPr>
          <w:rFonts w:eastAsia="Times New Roman" w:cs="Calibri"/>
          <w:sz w:val="20"/>
          <w:szCs w:val="20"/>
          <w:lang w:eastAsia="ar-SA"/>
        </w:rPr>
        <w:t>, lequel serait applicable sans nouvelle saisine du CST ou délibération</w:t>
      </w:r>
      <w:r w:rsidRPr="001F59C4">
        <w:rPr>
          <w:rFonts w:asciiTheme="minorHAnsi" w:eastAsiaTheme="minorHAnsi" w:hAnsiTheme="minorHAnsi" w:cstheme="minorBidi"/>
          <w:sz w:val="20"/>
          <w:szCs w:val="20"/>
        </w:rPr>
        <w:t>. En cas de prise d’avenant, celui-ci sera notifié par le CDG 47 à l’assemblée délibérante et au CST,</w:t>
      </w:r>
    </w:p>
    <w:p w14:paraId="35BDBFDF" w14:textId="77777777" w:rsidR="001F59C4" w:rsidRPr="001F59C4" w:rsidRDefault="001F59C4" w:rsidP="001F59C4">
      <w:pPr>
        <w:numPr>
          <w:ilvl w:val="0"/>
          <w:numId w:val="34"/>
        </w:numPr>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b/>
          <w:bCs/>
          <w:sz w:val="20"/>
          <w:szCs w:val="20"/>
        </w:rPr>
        <w:t>Décide</w:t>
      </w:r>
      <w:r w:rsidRPr="001F59C4">
        <w:rPr>
          <w:rFonts w:asciiTheme="minorHAnsi" w:eastAsiaTheme="minorHAnsi" w:hAnsiTheme="minorHAnsi" w:cstheme="minorBidi"/>
          <w:sz w:val="20"/>
          <w:szCs w:val="20"/>
        </w:rPr>
        <w:t xml:space="preserve"> de participer à la procédure de la convention de participation proposée par le CDG 47, pour la mise en place d’un contrat d’assurance collectif à adhésion facultative des employeurs, pour un effet des garanties au 01/01/2025.</w:t>
      </w:r>
    </w:p>
    <w:p w14:paraId="4B769531" w14:textId="77777777" w:rsidR="001F59C4" w:rsidRPr="001F59C4" w:rsidRDefault="001F59C4" w:rsidP="001F59C4">
      <w:pPr>
        <w:ind w:left="720"/>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Il est par ailleurs précisé qu’en cas de modification législative ou règlementaire à venir qui imposerait de retenir une adhésion obligatoire pour les agents, l’assemblée donne son autorisation pour que le contrat proposé soit adapté en ce sens ;</w:t>
      </w:r>
    </w:p>
    <w:p w14:paraId="1F466812" w14:textId="77777777" w:rsidR="001F59C4" w:rsidRPr="001F59C4" w:rsidRDefault="001F59C4" w:rsidP="001F59C4">
      <w:pPr>
        <w:numPr>
          <w:ilvl w:val="0"/>
          <w:numId w:val="36"/>
        </w:numPr>
        <w:ind w:left="709"/>
        <w:contextualSpacing/>
        <w:jc w:val="both"/>
        <w:rPr>
          <w:rFonts w:asciiTheme="minorHAnsi" w:eastAsiaTheme="minorHAnsi" w:hAnsiTheme="minorHAnsi" w:cstheme="minorHAnsi"/>
          <w:i/>
          <w:iCs/>
          <w:sz w:val="20"/>
          <w:szCs w:val="20"/>
        </w:rPr>
      </w:pPr>
      <w:r w:rsidRPr="001F59C4">
        <w:rPr>
          <w:rFonts w:asciiTheme="minorHAnsi" w:eastAsiaTheme="minorHAnsi" w:hAnsiTheme="minorHAnsi" w:cstheme="minorHAnsi"/>
          <w:b/>
          <w:sz w:val="20"/>
          <w:szCs w:val="20"/>
        </w:rPr>
        <w:t>Prend acte</w:t>
      </w:r>
      <w:r w:rsidRPr="001F59C4">
        <w:rPr>
          <w:rFonts w:asciiTheme="minorHAnsi" w:eastAsiaTheme="minorHAnsi" w:hAnsiTheme="minorHAnsi" w:cstheme="minorHAnsi"/>
          <w:sz w:val="20"/>
          <w:szCs w:val="20"/>
        </w:rPr>
        <w:t xml:space="preserve"> que son adhésion à cette convention de participation n’interviendra qu’à l’issue de la procédure menée par le Centre de gestion de la Fonction Publique Territoriale, par une nouvelle délibération </w:t>
      </w:r>
      <w:r w:rsidRPr="001F59C4">
        <w:rPr>
          <w:rFonts w:asciiTheme="minorHAnsi" w:eastAsiaTheme="minorHAnsi" w:hAnsiTheme="minorHAnsi" w:cstheme="minorHAnsi"/>
          <w:i/>
          <w:iCs/>
          <w:sz w:val="20"/>
          <w:szCs w:val="20"/>
        </w:rPr>
        <w:t>(avis du CST préalablement)</w:t>
      </w:r>
      <w:r w:rsidRPr="001F59C4">
        <w:rPr>
          <w:rFonts w:asciiTheme="minorHAnsi" w:eastAsiaTheme="minorHAnsi" w:hAnsiTheme="minorHAnsi" w:cstheme="minorHAnsi"/>
          <w:sz w:val="20"/>
          <w:szCs w:val="20"/>
        </w:rPr>
        <w:t xml:space="preserve">, étant précisé qu’après avoir pris connaissance des tarifs et garanties proposés, la </w:t>
      </w:r>
      <w:r w:rsidRPr="001F59C4">
        <w:rPr>
          <w:rFonts w:asciiTheme="minorHAnsi" w:eastAsiaTheme="minorHAnsi" w:hAnsiTheme="minorHAnsi" w:cstheme="minorHAnsi"/>
          <w:i/>
          <w:sz w:val="20"/>
          <w:szCs w:val="20"/>
        </w:rPr>
        <w:t>collectivité/l’établissement</w:t>
      </w:r>
      <w:r w:rsidRPr="001F59C4">
        <w:rPr>
          <w:rFonts w:asciiTheme="minorHAnsi" w:eastAsiaTheme="minorHAnsi" w:hAnsiTheme="minorHAnsi" w:cstheme="minorHAnsi"/>
          <w:sz w:val="20"/>
          <w:szCs w:val="20"/>
        </w:rPr>
        <w:t xml:space="preserve"> aura la faculté de ne pas signer le contrat collectif souscrit par le Centre de Gestion de la Fonction Publique Territoriale. Dans ce cas, </w:t>
      </w:r>
      <w:r w:rsidRPr="001F59C4">
        <w:rPr>
          <w:rFonts w:asciiTheme="minorHAnsi" w:eastAsiaTheme="minorHAnsi" w:hAnsiTheme="minorHAnsi" w:cstheme="minorHAnsi"/>
          <w:i/>
          <w:iCs/>
          <w:sz w:val="20"/>
          <w:szCs w:val="20"/>
        </w:rPr>
        <w:t>un autre mode de participation devra être choisi, dans la limite de ceux prévus par la réglementation en vigueur ;</w:t>
      </w:r>
    </w:p>
    <w:p w14:paraId="6B134A43" w14:textId="77777777" w:rsidR="001F59C4" w:rsidRPr="001F59C4" w:rsidRDefault="001F59C4" w:rsidP="001F59C4">
      <w:pPr>
        <w:ind w:left="720"/>
        <w:contextualSpacing/>
        <w:jc w:val="both"/>
        <w:rPr>
          <w:rFonts w:asciiTheme="minorHAnsi" w:eastAsiaTheme="minorHAnsi" w:hAnsiTheme="minorHAnsi" w:cstheme="minorBidi"/>
          <w:sz w:val="20"/>
          <w:szCs w:val="20"/>
        </w:rPr>
      </w:pPr>
    </w:p>
    <w:p w14:paraId="5E14D05E" w14:textId="77777777" w:rsidR="001F59C4" w:rsidRPr="001F59C4" w:rsidRDefault="001F59C4" w:rsidP="001F59C4">
      <w:pPr>
        <w:ind w:left="720"/>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La procédure retenue est ainsi déclinée comme suit :</w:t>
      </w:r>
    </w:p>
    <w:p w14:paraId="5F8A92DE" w14:textId="77777777" w:rsidR="001F59C4" w:rsidRPr="001F59C4" w:rsidRDefault="001F59C4" w:rsidP="001F59C4">
      <w:pPr>
        <w:numPr>
          <w:ilvl w:val="1"/>
          <w:numId w:val="34"/>
        </w:numPr>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Participation au dispositif proposé par le CDG 47 en vue de sélectionner un organisme d’assurance,</w:t>
      </w:r>
    </w:p>
    <w:p w14:paraId="62313DFD" w14:textId="77777777" w:rsidR="001F59C4" w:rsidRPr="001F59C4" w:rsidRDefault="001F59C4" w:rsidP="001F59C4">
      <w:pPr>
        <w:numPr>
          <w:ilvl w:val="1"/>
          <w:numId w:val="34"/>
        </w:numPr>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Nouvelle saisine du CST au vu des résultats de la consultation,</w:t>
      </w:r>
    </w:p>
    <w:p w14:paraId="16240FF8" w14:textId="77777777" w:rsidR="001F59C4" w:rsidRPr="001F59C4" w:rsidRDefault="001F59C4" w:rsidP="001F59C4">
      <w:pPr>
        <w:numPr>
          <w:ilvl w:val="1"/>
          <w:numId w:val="34"/>
        </w:numPr>
        <w:contextualSpacing/>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Nouvelle délibération afin de confirmer le mode de contractualisation retenu et, le cas échéant, l’adhésion au contrat groupe proposé par le CDG 47 ainsi que le montant de participation de l’employeur et les modalités de mise en œuvre de la PSC dans la structure.</w:t>
      </w:r>
    </w:p>
    <w:p w14:paraId="008556A5" w14:textId="77777777" w:rsidR="001F59C4" w:rsidRPr="001F59C4" w:rsidRDefault="001F59C4" w:rsidP="001F59C4">
      <w:pPr>
        <w:ind w:left="1440"/>
        <w:contextualSpacing/>
        <w:jc w:val="both"/>
        <w:rPr>
          <w:rFonts w:asciiTheme="minorHAnsi" w:eastAsiaTheme="minorHAnsi" w:hAnsiTheme="minorHAnsi" w:cstheme="minorBidi"/>
          <w:sz w:val="20"/>
          <w:szCs w:val="20"/>
        </w:rPr>
      </w:pPr>
    </w:p>
    <w:p w14:paraId="1659983D" w14:textId="77777777" w:rsidR="001F59C4" w:rsidRPr="001F59C4" w:rsidRDefault="001F59C4" w:rsidP="001F59C4">
      <w:pPr>
        <w:numPr>
          <w:ilvl w:val="0"/>
          <w:numId w:val="34"/>
        </w:numPr>
        <w:contextualSpacing/>
        <w:jc w:val="both"/>
        <w:rPr>
          <w:rFonts w:asciiTheme="minorHAnsi" w:eastAsiaTheme="minorHAnsi" w:hAnsiTheme="minorHAnsi" w:cstheme="minorBidi"/>
          <w:b/>
          <w:sz w:val="20"/>
          <w:szCs w:val="20"/>
        </w:rPr>
      </w:pPr>
      <w:r w:rsidRPr="001F59C4">
        <w:rPr>
          <w:rFonts w:asciiTheme="minorHAnsi" w:eastAsiaTheme="minorHAnsi" w:hAnsiTheme="minorHAnsi" w:cstheme="minorBidi"/>
          <w:sz w:val="20"/>
          <w:szCs w:val="20"/>
        </w:rPr>
        <w:t>D’autoriser le Maire à effectuer tout acte en conséquence.</w:t>
      </w:r>
    </w:p>
    <w:p w14:paraId="0574017D" w14:textId="77777777" w:rsidR="001F59C4" w:rsidRPr="001F59C4" w:rsidRDefault="001F59C4" w:rsidP="001F59C4">
      <w:pPr>
        <w:keepNext/>
        <w:keepLines/>
        <w:tabs>
          <w:tab w:val="left" w:pos="9193"/>
        </w:tabs>
        <w:spacing w:before="480" w:after="0"/>
        <w:ind w:right="117"/>
        <w:jc w:val="both"/>
        <w:outlineLvl w:val="0"/>
        <w:rPr>
          <w:rFonts w:eastAsiaTheme="majorEastAsia" w:cstheme="minorHAnsi"/>
          <w:b/>
          <w:bCs/>
          <w:sz w:val="20"/>
          <w:szCs w:val="20"/>
          <w:u w:val="single" w:color="000000"/>
        </w:rPr>
      </w:pPr>
      <w:r w:rsidRPr="001F59C4">
        <w:rPr>
          <w:rFonts w:eastAsiaTheme="majorEastAsia" w:cstheme="minorHAnsi"/>
          <w:b/>
          <w:bCs/>
          <w:sz w:val="20"/>
          <w:szCs w:val="20"/>
          <w:u w:val="single" w:color="000000"/>
        </w:rPr>
        <w:t>Objet</w:t>
      </w:r>
      <w:r w:rsidRPr="001F59C4">
        <w:rPr>
          <w:rFonts w:eastAsiaTheme="majorEastAsia" w:cstheme="minorHAnsi"/>
          <w:b/>
          <w:bCs/>
          <w:spacing w:val="-3"/>
          <w:sz w:val="20"/>
          <w:szCs w:val="20"/>
          <w:u w:val="single" w:color="000000"/>
        </w:rPr>
        <w:t xml:space="preserve"> </w:t>
      </w:r>
      <w:r w:rsidRPr="001F59C4">
        <w:rPr>
          <w:rFonts w:eastAsiaTheme="majorEastAsia" w:cstheme="minorHAnsi"/>
          <w:b/>
          <w:bCs/>
          <w:sz w:val="20"/>
          <w:szCs w:val="20"/>
          <w:u w:val="single" w:color="000000"/>
        </w:rPr>
        <w:t>:</w:t>
      </w:r>
      <w:r w:rsidRPr="001F59C4">
        <w:rPr>
          <w:rFonts w:eastAsiaTheme="majorEastAsia" w:cstheme="minorHAnsi"/>
          <w:b/>
          <w:bCs/>
          <w:spacing w:val="-3"/>
          <w:sz w:val="20"/>
          <w:szCs w:val="20"/>
          <w:u w:val="single" w:color="000000"/>
        </w:rPr>
        <w:t xml:space="preserve"> </w:t>
      </w:r>
      <w:r w:rsidRPr="001F59C4">
        <w:rPr>
          <w:rFonts w:eastAsiaTheme="majorEastAsia" w:cstheme="minorHAnsi"/>
          <w:b/>
          <w:bCs/>
          <w:sz w:val="20"/>
          <w:szCs w:val="20"/>
          <w:u w:val="single" w:color="000000"/>
        </w:rPr>
        <w:t>NOUVELLE DENOMINATION DE VOIE ET NOUVEAUX NUMEROS D’HABITATIONS</w:t>
      </w:r>
    </w:p>
    <w:p w14:paraId="4E69CA89" w14:textId="77777777" w:rsidR="001F59C4" w:rsidRPr="001F59C4" w:rsidRDefault="001F59C4" w:rsidP="001F59C4">
      <w:pPr>
        <w:autoSpaceDE w:val="0"/>
        <w:spacing w:after="0" w:line="100" w:lineRule="atLeast"/>
        <w:jc w:val="both"/>
        <w:rPr>
          <w:rFonts w:eastAsia="Times New Roman"/>
          <w:sz w:val="20"/>
          <w:szCs w:val="20"/>
        </w:rPr>
      </w:pPr>
    </w:p>
    <w:p w14:paraId="4B8BD777" w14:textId="77777777" w:rsidR="001F59C4" w:rsidRPr="001F59C4" w:rsidRDefault="001F59C4" w:rsidP="001F59C4">
      <w:pPr>
        <w:spacing w:after="0" w:line="240" w:lineRule="auto"/>
        <w:jc w:val="both"/>
        <w:rPr>
          <w:sz w:val="20"/>
          <w:szCs w:val="20"/>
        </w:rPr>
      </w:pPr>
      <w:r w:rsidRPr="001F59C4">
        <w:rPr>
          <w:sz w:val="20"/>
          <w:szCs w:val="20"/>
        </w:rPr>
        <w:t>Suite aux dépôts d’autorisations d’urbanisme sur la commune, il convient d’attribuer de créer les numéros correspondants :</w:t>
      </w:r>
    </w:p>
    <w:p w14:paraId="4ED5C712" w14:textId="77777777" w:rsidR="001F59C4" w:rsidRPr="001F59C4" w:rsidRDefault="001F59C4" w:rsidP="001F59C4">
      <w:pPr>
        <w:spacing w:after="0" w:line="240" w:lineRule="auto"/>
        <w:jc w:val="both"/>
        <w:rPr>
          <w:sz w:val="20"/>
          <w:szCs w:val="20"/>
        </w:rPr>
      </w:pPr>
    </w:p>
    <w:p w14:paraId="7A42EB61" w14:textId="77777777" w:rsidR="001F59C4" w:rsidRPr="001F59C4" w:rsidRDefault="001F59C4" w:rsidP="001F59C4">
      <w:pPr>
        <w:pStyle w:val="Paragraphedeliste"/>
        <w:numPr>
          <w:ilvl w:val="0"/>
          <w:numId w:val="38"/>
        </w:numPr>
        <w:tabs>
          <w:tab w:val="num" w:pos="1134"/>
        </w:tabs>
        <w:spacing w:after="0" w:line="240" w:lineRule="auto"/>
        <w:rPr>
          <w:rFonts w:ascii="Trebuchet MS" w:eastAsia="Times New Roman" w:hAnsi="Trebuchet MS"/>
          <w:sz w:val="20"/>
          <w:szCs w:val="20"/>
          <w:lang w:eastAsia="fr-FR"/>
        </w:rPr>
      </w:pPr>
      <w:r w:rsidRPr="001F59C4">
        <w:rPr>
          <w:rFonts w:ascii="Trebuchet MS" w:eastAsia="Times New Roman" w:hAnsi="Trebuchet MS"/>
          <w:sz w:val="20"/>
          <w:szCs w:val="20"/>
          <w:lang w:eastAsia="fr-FR"/>
        </w:rPr>
        <w:t xml:space="preserve">133 chemin de </w:t>
      </w:r>
      <w:proofErr w:type="spellStart"/>
      <w:r w:rsidRPr="001F59C4">
        <w:rPr>
          <w:rFonts w:ascii="Trebuchet MS" w:eastAsia="Times New Roman" w:hAnsi="Trebuchet MS"/>
          <w:sz w:val="20"/>
          <w:szCs w:val="20"/>
          <w:lang w:eastAsia="fr-FR"/>
        </w:rPr>
        <w:t>Pingau</w:t>
      </w:r>
      <w:proofErr w:type="spellEnd"/>
    </w:p>
    <w:p w14:paraId="744CF361" w14:textId="77777777" w:rsidR="001F59C4" w:rsidRPr="001F59C4" w:rsidRDefault="001F59C4" w:rsidP="001F59C4">
      <w:pPr>
        <w:pStyle w:val="Paragraphedeliste"/>
        <w:numPr>
          <w:ilvl w:val="0"/>
          <w:numId w:val="38"/>
        </w:numPr>
        <w:tabs>
          <w:tab w:val="num" w:pos="1134"/>
        </w:tabs>
        <w:spacing w:after="0" w:line="240" w:lineRule="auto"/>
        <w:rPr>
          <w:rFonts w:ascii="Trebuchet MS" w:eastAsia="Times New Roman" w:hAnsi="Trebuchet MS"/>
          <w:sz w:val="20"/>
          <w:szCs w:val="20"/>
          <w:lang w:eastAsia="fr-FR"/>
        </w:rPr>
      </w:pPr>
      <w:r w:rsidRPr="001F59C4">
        <w:rPr>
          <w:rFonts w:ascii="Trebuchet MS" w:eastAsia="Times New Roman" w:hAnsi="Trebuchet MS"/>
          <w:sz w:val="20"/>
          <w:szCs w:val="20"/>
          <w:lang w:eastAsia="fr-FR"/>
        </w:rPr>
        <w:t>80 rue de l’égalité</w:t>
      </w:r>
    </w:p>
    <w:p w14:paraId="4721B5EA" w14:textId="77777777" w:rsidR="001F59C4" w:rsidRPr="001F59C4" w:rsidRDefault="001F59C4" w:rsidP="001F59C4">
      <w:pPr>
        <w:pStyle w:val="Paragraphedeliste"/>
        <w:numPr>
          <w:ilvl w:val="0"/>
          <w:numId w:val="38"/>
        </w:numPr>
        <w:tabs>
          <w:tab w:val="num" w:pos="1134"/>
        </w:tabs>
        <w:spacing w:after="0" w:line="240" w:lineRule="auto"/>
        <w:rPr>
          <w:rFonts w:ascii="Trebuchet MS" w:eastAsia="Times New Roman" w:hAnsi="Trebuchet MS"/>
          <w:sz w:val="20"/>
          <w:szCs w:val="20"/>
          <w:lang w:eastAsia="fr-FR"/>
        </w:rPr>
      </w:pPr>
      <w:r w:rsidRPr="001F59C4">
        <w:rPr>
          <w:rFonts w:ascii="Trebuchet MS" w:eastAsia="Times New Roman" w:hAnsi="Trebuchet MS"/>
          <w:sz w:val="20"/>
          <w:szCs w:val="20"/>
          <w:lang w:eastAsia="fr-FR"/>
        </w:rPr>
        <w:t>150 chemin de Labourdette</w:t>
      </w:r>
    </w:p>
    <w:p w14:paraId="01CFC079" w14:textId="5FE1F85C"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93056" behindDoc="0" locked="0" layoutInCell="1" allowOverlap="1" wp14:anchorId="29274865" wp14:editId="7168C453">
                <wp:simplePos x="0" y="0"/>
                <wp:positionH relativeFrom="column">
                  <wp:posOffset>-33020</wp:posOffset>
                </wp:positionH>
                <wp:positionV relativeFrom="paragraph">
                  <wp:posOffset>132080</wp:posOffset>
                </wp:positionV>
                <wp:extent cx="6057900" cy="0"/>
                <wp:effectExtent l="0" t="0" r="0" b="0"/>
                <wp:wrapNone/>
                <wp:docPr id="1030361569" name="Connecteur droit 1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768A9" id="Connecteur droit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pt,10.4pt" to="47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HnAEAAJQDAAAOAAAAZHJzL2Uyb0RvYy54bWysU8tu2zAQvBfIPxC815IDN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" strokecolor="#4579b8 [3044]"/>
            </w:pict>
          </mc:Fallback>
        </mc:AlternateContent>
      </w:r>
    </w:p>
    <w:p w14:paraId="0F3CEB33" w14:textId="77777777" w:rsidR="001F59C4" w:rsidRPr="001F59C4" w:rsidRDefault="001F59C4" w:rsidP="001F59C4">
      <w:pPr>
        <w:jc w:val="both"/>
        <w:rPr>
          <w:rFonts w:ascii="Trebuchet MS" w:eastAsia="Times New Roman" w:hAnsi="Trebuchet MS" w:cs="Arial"/>
          <w:b/>
          <w:sz w:val="20"/>
          <w:szCs w:val="20"/>
          <w:lang w:eastAsia="fr-FR"/>
        </w:rPr>
      </w:pPr>
      <w:r w:rsidRPr="001F59C4">
        <w:rPr>
          <w:rFonts w:asciiTheme="minorHAnsi" w:eastAsiaTheme="minorHAnsi" w:hAnsiTheme="minorHAnsi" w:cstheme="minorBidi"/>
          <w:sz w:val="20"/>
          <w:szCs w:val="20"/>
          <w:u w:val="single"/>
        </w:rPr>
        <w:t>Objet</w:t>
      </w:r>
      <w:r w:rsidRPr="001F59C4">
        <w:rPr>
          <w:rFonts w:asciiTheme="minorHAnsi" w:eastAsiaTheme="minorHAnsi" w:hAnsiTheme="minorHAnsi" w:cstheme="minorBidi"/>
          <w:sz w:val="20"/>
          <w:szCs w:val="20"/>
        </w:rPr>
        <w:t> </w:t>
      </w:r>
      <w:r w:rsidRPr="001F59C4">
        <w:rPr>
          <w:rFonts w:ascii="Trebuchet MS" w:eastAsia="Times New Roman" w:hAnsi="Trebuchet MS" w:cs="Arial"/>
          <w:b/>
          <w:sz w:val="20"/>
          <w:szCs w:val="20"/>
          <w:lang w:eastAsia="fr-FR"/>
        </w:rPr>
        <w:t>: HEURES SUPPLEMENTAIRES DES AGENTS DURANT LES VOYAGES SCOLAIRES</w:t>
      </w:r>
    </w:p>
    <w:p w14:paraId="2F17CC95" w14:textId="77777777" w:rsidR="001F59C4" w:rsidRPr="001F59C4" w:rsidRDefault="001F59C4" w:rsidP="001F59C4">
      <w:pPr>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 xml:space="preserve">Il convient de préciser tout d'abord que l'accompagnement des enfants dans le cadre de ces voyages scolaires entre dans les missions confiées aux agents spécialisés des écoles maternelles par l'article 2 du décret du 28 août 1992 portant statut particulier du cadre d'emplois. En effet, ceux-ci sont chargés de l'assistance au personnel enseignant pour la réception, l'animation et l'hygiène des très jeunes enfants ainsi que de la préparation et la mise en état de propreté des locaux et du matériel servant directement à ces enfants. Ils participent à la communauté éducative. </w:t>
      </w:r>
    </w:p>
    <w:p w14:paraId="3F104DCA" w14:textId="77777777" w:rsidR="001F59C4" w:rsidRPr="001F59C4" w:rsidRDefault="001F59C4" w:rsidP="001F59C4">
      <w:pPr>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A l'occasion de ces séjours, l'aménagement du temps de travail doit intégrer la nécessité d'une continuité dans la prise en charge des enfants qui peut se décliner en plusieurs temps : le temps des levers, repas, soirées, nuits ; le temps consacré à l'enseignement et le temps réservé aux activités sportives, culturelles... La répartition de ces différents temps sur la journée (0 heure à 24 heures) entre les personnels qui concourent à l'encadrement des enfants (instituteur, ASEM, animateurs...) doit permettre d'organiser le temps de travail de chacun dans le respect des garanties minimales fixées par l'article 3 du décret du 25 août 2000 relatif à l'aménagement et à la réduction du temps de travail dans la fonction publique de l'Etat, applicable aux agents territoriaux par l'effet du décret n° 2001-623 du 12 juillet 2001.</w:t>
      </w:r>
    </w:p>
    <w:p w14:paraId="6F851A2B" w14:textId="77777777" w:rsidR="001F59C4" w:rsidRPr="001F59C4" w:rsidRDefault="001F59C4" w:rsidP="001F59C4">
      <w:pPr>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 xml:space="preserve"> S'agissant du décompte, en temps de travail effectif, des périodes de surveillance nocturne, il semble que, en l'absence de cadrage juridique propre à la fonction publique territoriale en matière de durée équivalente, et sous </w:t>
      </w:r>
      <w:r w:rsidRPr="001F59C4">
        <w:rPr>
          <w:rFonts w:asciiTheme="minorHAnsi" w:eastAsiaTheme="minorHAnsi" w:hAnsiTheme="minorHAnsi" w:cstheme="minorBidi"/>
          <w:sz w:val="20"/>
          <w:szCs w:val="20"/>
        </w:rPr>
        <w:lastRenderedPageBreak/>
        <w:t>réserve de l'appréciation du juge administratif, les responsables locaux puissent se référer aux dispositifs de durée équivalente les plus pertinents mis en place dans les services de l'Etat pour des missions de même nature.</w:t>
      </w:r>
    </w:p>
    <w:p w14:paraId="6049D104" w14:textId="77777777" w:rsidR="001F59C4" w:rsidRPr="001F59C4" w:rsidRDefault="001F59C4" w:rsidP="001F59C4">
      <w:pPr>
        <w:jc w:val="both"/>
        <w:rPr>
          <w:rFonts w:asciiTheme="minorHAnsi" w:eastAsiaTheme="minorHAnsi" w:hAnsiTheme="minorHAnsi" w:cstheme="minorBidi"/>
          <w:sz w:val="20"/>
          <w:szCs w:val="20"/>
        </w:rPr>
      </w:pPr>
      <w:r w:rsidRPr="001F59C4">
        <w:rPr>
          <w:rFonts w:asciiTheme="minorHAnsi" w:eastAsiaTheme="minorHAnsi" w:hAnsiTheme="minorHAnsi" w:cstheme="minorBidi"/>
          <w:sz w:val="20"/>
          <w:szCs w:val="20"/>
        </w:rPr>
        <w:t xml:space="preserve"> C'est ainsi que pourrait être retenu le décret n° 2003-484 du 6 juin 2003 fixant les conditions de recrutement et d'emploi des assistants d'éducation dont l'article 2 prévoit que " le service de nuit correspond à la période, fixée par le règlement intérieur de l'établissement, qui s'étend du coucher au lever des élèves, est décompté forfaitairement pour trois heures ". </w:t>
      </w:r>
    </w:p>
    <w:p w14:paraId="0AE467CA" w14:textId="77777777" w:rsidR="001F59C4" w:rsidRPr="001F59C4" w:rsidRDefault="001F59C4" w:rsidP="001F59C4">
      <w:pPr>
        <w:jc w:val="center"/>
        <w:rPr>
          <w:rFonts w:asciiTheme="minorHAnsi" w:eastAsiaTheme="minorHAnsi" w:hAnsiTheme="minorHAnsi" w:cstheme="minorBidi"/>
          <w:b/>
          <w:bCs/>
          <w:sz w:val="20"/>
          <w:szCs w:val="20"/>
        </w:rPr>
      </w:pPr>
      <w:r w:rsidRPr="001F59C4">
        <w:rPr>
          <w:rFonts w:asciiTheme="minorHAnsi" w:eastAsiaTheme="minorHAnsi" w:hAnsiTheme="minorHAnsi" w:cstheme="minorBidi"/>
          <w:b/>
          <w:bCs/>
          <w:sz w:val="20"/>
          <w:szCs w:val="20"/>
        </w:rPr>
        <w:t>Après en avoir délibéré, le Conseil Municipal décide :</w:t>
      </w:r>
    </w:p>
    <w:p w14:paraId="776E61FB" w14:textId="77777777" w:rsidR="001F59C4" w:rsidRPr="001F59C4" w:rsidRDefault="001F59C4" w:rsidP="001F59C4">
      <w:pPr>
        <w:numPr>
          <w:ilvl w:val="0"/>
          <w:numId w:val="39"/>
        </w:numPr>
        <w:contextualSpacing/>
        <w:jc w:val="both"/>
        <w:rPr>
          <w:rFonts w:ascii="Trebuchet MS" w:eastAsia="Times New Roman" w:hAnsi="Trebuchet MS" w:cs="Arial"/>
          <w:bCs/>
          <w:sz w:val="20"/>
          <w:szCs w:val="20"/>
          <w:lang w:eastAsia="fr-FR"/>
        </w:rPr>
      </w:pPr>
      <w:r w:rsidRPr="001F59C4">
        <w:rPr>
          <w:rFonts w:ascii="Trebuchet MS" w:eastAsia="Times New Roman" w:hAnsi="Trebuchet MS" w:cs="Arial"/>
          <w:bCs/>
          <w:sz w:val="20"/>
          <w:szCs w:val="20"/>
          <w:lang w:eastAsia="fr-FR"/>
        </w:rPr>
        <w:t>D’appliquer le décret n°2003-484 du 6 juin 2003 qui décompte un forfait de 3h pour le service de nuit lors des voyages scolaires</w:t>
      </w:r>
    </w:p>
    <w:p w14:paraId="60B1E3D3" w14:textId="77777777" w:rsidR="001F59C4" w:rsidRDefault="001F59C4" w:rsidP="001F59C4">
      <w:pPr>
        <w:numPr>
          <w:ilvl w:val="0"/>
          <w:numId w:val="39"/>
        </w:numPr>
        <w:contextualSpacing/>
        <w:jc w:val="both"/>
        <w:rPr>
          <w:rFonts w:ascii="Trebuchet MS" w:eastAsia="Times New Roman" w:hAnsi="Trebuchet MS" w:cs="Arial"/>
          <w:bCs/>
          <w:sz w:val="20"/>
          <w:szCs w:val="20"/>
          <w:lang w:eastAsia="fr-FR"/>
        </w:rPr>
      </w:pPr>
      <w:r w:rsidRPr="001F59C4">
        <w:rPr>
          <w:rFonts w:ascii="Trebuchet MS" w:eastAsia="Times New Roman" w:hAnsi="Trebuchet MS" w:cs="Arial"/>
          <w:bCs/>
          <w:sz w:val="20"/>
          <w:szCs w:val="20"/>
          <w:lang w:eastAsia="fr-FR"/>
        </w:rPr>
        <w:t>Dit que pour le temps de travail effectué au-delà du temps de travail habituel, la réglementation des heures complémentaires ou supplémentaires s’applique.</w:t>
      </w:r>
    </w:p>
    <w:p w14:paraId="4915A474" w14:textId="22869C3E" w:rsidR="001F59C4" w:rsidRDefault="001F59C4" w:rsidP="001F59C4">
      <w:pPr>
        <w:ind w:left="360"/>
        <w:contextualSpacing/>
        <w:jc w:val="both"/>
        <w:rPr>
          <w:rFonts w:ascii="Trebuchet MS" w:eastAsia="Times New Roman" w:hAnsi="Trebuchet MS" w:cs="Arial"/>
          <w:bCs/>
          <w:sz w:val="20"/>
          <w:szCs w:val="20"/>
          <w:lang w:eastAsia="fr-FR"/>
        </w:rPr>
      </w:pPr>
      <w:r>
        <w:rPr>
          <w:rFonts w:ascii="Trebuchet MS" w:eastAsia="Times New Roman" w:hAnsi="Trebuchet MS" w:cs="Arial"/>
          <w:bCs/>
          <w:noProof/>
          <w:sz w:val="20"/>
          <w:szCs w:val="20"/>
          <w:lang w:eastAsia="fr-FR"/>
        </w:rPr>
        <mc:AlternateContent>
          <mc:Choice Requires="wps">
            <w:drawing>
              <wp:anchor distT="0" distB="0" distL="114300" distR="114300" simplePos="0" relativeHeight="251694080" behindDoc="0" locked="0" layoutInCell="1" allowOverlap="1" wp14:anchorId="2124BAA3" wp14:editId="1AE21A9E">
                <wp:simplePos x="0" y="0"/>
                <wp:positionH relativeFrom="column">
                  <wp:posOffset>-330453</wp:posOffset>
                </wp:positionH>
                <wp:positionV relativeFrom="paragraph">
                  <wp:posOffset>69467</wp:posOffset>
                </wp:positionV>
                <wp:extent cx="6418053" cy="0"/>
                <wp:effectExtent l="0" t="0" r="0" b="0"/>
                <wp:wrapNone/>
                <wp:docPr id="2012468810" name="Connecteur droit 1"/>
                <wp:cNvGraphicFramePr/>
                <a:graphic xmlns:a="http://schemas.openxmlformats.org/drawingml/2006/main">
                  <a:graphicData uri="http://schemas.microsoft.com/office/word/2010/wordprocessingShape">
                    <wps:wsp>
                      <wps:cNvCnPr/>
                      <wps:spPr>
                        <a:xfrm>
                          <a:off x="0" y="0"/>
                          <a:ext cx="64180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67200" id="Connecteur droit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pt,5.45pt" to="479.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" strokecolor="#4579b8 [3044]"/>
            </w:pict>
          </mc:Fallback>
        </mc:AlternateContent>
      </w:r>
    </w:p>
    <w:p w14:paraId="6C9361CC" w14:textId="77777777" w:rsidR="001F59C4" w:rsidRPr="001F59C4" w:rsidRDefault="001F59C4" w:rsidP="001F59C4">
      <w:pPr>
        <w:jc w:val="both"/>
        <w:rPr>
          <w:rFonts w:ascii="Trebuchet MS" w:eastAsia="Times New Roman" w:hAnsi="Trebuchet MS" w:cs="Arial"/>
          <w:b/>
          <w:sz w:val="20"/>
          <w:szCs w:val="20"/>
          <w:lang w:eastAsia="fr-FR"/>
        </w:rPr>
      </w:pPr>
      <w:r w:rsidRPr="001F59C4">
        <w:rPr>
          <w:rFonts w:asciiTheme="minorHAnsi" w:eastAsiaTheme="minorHAnsi" w:hAnsiTheme="minorHAnsi" w:cstheme="minorBidi"/>
          <w:sz w:val="20"/>
          <w:szCs w:val="20"/>
          <w:u w:val="single"/>
        </w:rPr>
        <w:t>Objet</w:t>
      </w:r>
      <w:r w:rsidRPr="001F59C4">
        <w:rPr>
          <w:rFonts w:asciiTheme="minorHAnsi" w:eastAsiaTheme="minorHAnsi" w:hAnsiTheme="minorHAnsi" w:cstheme="minorBidi"/>
          <w:sz w:val="20"/>
          <w:szCs w:val="20"/>
        </w:rPr>
        <w:t> </w:t>
      </w:r>
      <w:r w:rsidRPr="001F59C4">
        <w:rPr>
          <w:rFonts w:ascii="Trebuchet MS" w:eastAsia="Times New Roman" w:hAnsi="Trebuchet MS" w:cs="Arial"/>
          <w:b/>
          <w:sz w:val="20"/>
          <w:szCs w:val="20"/>
          <w:lang w:eastAsia="fr-FR"/>
        </w:rPr>
        <w:t>: PRIME DE POUVOIR D’ACHAT EXCEPTIONNELLE</w:t>
      </w:r>
    </w:p>
    <w:p w14:paraId="6D1BD202" w14:textId="77777777" w:rsidR="001F59C4" w:rsidRPr="001F59C4" w:rsidRDefault="001F59C4" w:rsidP="001F59C4">
      <w:pPr>
        <w:widowControl w:val="0"/>
        <w:tabs>
          <w:tab w:val="center" w:pos="6917"/>
        </w:tabs>
        <w:spacing w:after="0" w:line="240" w:lineRule="auto"/>
        <w:ind w:left="540"/>
        <w:jc w:val="both"/>
        <w:rPr>
          <w:rFonts w:eastAsia="Times New Roman" w:cs="Calibri"/>
          <w:sz w:val="20"/>
          <w:szCs w:val="20"/>
          <w:lang w:eastAsia="fr-FR"/>
        </w:rPr>
      </w:pPr>
      <w:r w:rsidRPr="001F59C4">
        <w:rPr>
          <w:rFonts w:eastAsia="Times New Roman"/>
          <w:snapToGrid w:val="0"/>
          <w:sz w:val="20"/>
          <w:szCs w:val="20"/>
          <w:lang w:eastAsia="fr-FR"/>
        </w:rPr>
        <w:t>Le</w:t>
      </w:r>
      <w:r w:rsidRPr="001F59C4">
        <w:rPr>
          <w:rFonts w:eastAsia="Times New Roman"/>
          <w:snapToGrid w:val="0"/>
          <w:color w:val="0070C0"/>
          <w:sz w:val="20"/>
          <w:szCs w:val="20"/>
          <w:lang w:eastAsia="fr-FR"/>
        </w:rPr>
        <w:t xml:space="preserve"> </w:t>
      </w:r>
      <w:r w:rsidRPr="001F59C4">
        <w:rPr>
          <w:rFonts w:eastAsia="Times New Roman"/>
          <w:snapToGrid w:val="0"/>
          <w:sz w:val="20"/>
          <w:szCs w:val="20"/>
          <w:lang w:eastAsia="fr-FR"/>
        </w:rPr>
        <w:t>Maire</w:t>
      </w:r>
      <w:r w:rsidRPr="001F59C4">
        <w:rPr>
          <w:rFonts w:eastAsia="Times New Roman"/>
          <w:snapToGrid w:val="0"/>
          <w:color w:val="0070C0"/>
          <w:sz w:val="20"/>
          <w:szCs w:val="20"/>
          <w:lang w:eastAsia="fr-FR"/>
        </w:rPr>
        <w:t xml:space="preserve"> </w:t>
      </w:r>
      <w:r w:rsidRPr="001F59C4">
        <w:rPr>
          <w:rFonts w:eastAsia="Times New Roman"/>
          <w:snapToGrid w:val="0"/>
          <w:sz w:val="20"/>
          <w:szCs w:val="20"/>
          <w:lang w:eastAsia="fr-FR"/>
        </w:rPr>
        <w:t>rappelle</w:t>
      </w:r>
      <w:r w:rsidRPr="001F59C4">
        <w:rPr>
          <w:rFonts w:eastAsia="Times New Roman"/>
          <w:snapToGrid w:val="0"/>
          <w:color w:val="0070C0"/>
          <w:sz w:val="20"/>
          <w:szCs w:val="20"/>
          <w:lang w:eastAsia="fr-FR"/>
        </w:rPr>
        <w:t xml:space="preserve"> </w:t>
      </w:r>
      <w:r w:rsidRPr="001F59C4">
        <w:rPr>
          <w:rFonts w:eastAsia="Times New Roman"/>
          <w:snapToGrid w:val="0"/>
          <w:sz w:val="20"/>
          <w:szCs w:val="20"/>
          <w:lang w:eastAsia="fr-FR"/>
        </w:rPr>
        <w:t>au Conseil Municipal</w:t>
      </w:r>
      <w:r w:rsidRPr="001F59C4">
        <w:rPr>
          <w:rFonts w:eastAsia="Times New Roman"/>
          <w:i/>
          <w:snapToGrid w:val="0"/>
          <w:color w:val="0070C0"/>
          <w:sz w:val="20"/>
          <w:szCs w:val="20"/>
          <w:lang w:eastAsia="fr-FR"/>
        </w:rPr>
        <w:t xml:space="preserve"> </w:t>
      </w:r>
      <w:r w:rsidRPr="001F59C4">
        <w:rPr>
          <w:rFonts w:eastAsia="Times New Roman"/>
          <w:snapToGrid w:val="0"/>
          <w:sz w:val="20"/>
          <w:szCs w:val="20"/>
          <w:lang w:eastAsia="fr-FR"/>
        </w:rPr>
        <w:t xml:space="preserve">que le décret n° 2023-1106 du 31 octobre </w:t>
      </w:r>
      <w:r w:rsidRPr="001F59C4">
        <w:rPr>
          <w:rFonts w:eastAsia="Times New Roman" w:cs="Calibri"/>
          <w:snapToGrid w:val="0"/>
          <w:sz w:val="20"/>
          <w:szCs w:val="20"/>
          <w:lang w:eastAsia="fr-FR"/>
        </w:rPr>
        <w:t>2023</w:t>
      </w:r>
      <w:r w:rsidRPr="001F59C4">
        <w:rPr>
          <w:rFonts w:eastAsia="Times New Roman" w:cs="Calibri"/>
          <w:b/>
          <w:bCs/>
          <w:sz w:val="20"/>
          <w:szCs w:val="20"/>
          <w:lang w:eastAsia="fr-FR"/>
        </w:rPr>
        <w:t> permet</w:t>
      </w:r>
      <w:r w:rsidRPr="001F59C4">
        <w:rPr>
          <w:rFonts w:eastAsia="Times New Roman" w:cs="Calibri"/>
          <w:sz w:val="20"/>
          <w:szCs w:val="20"/>
          <w:lang w:eastAsia="fr-FR"/>
        </w:rPr>
        <w:t xml:space="preserve"> aux organes délibérants d'une collectivité territoriale ou de ses établissements publics administratifs d’instituer pour certains agents publics une </w:t>
      </w:r>
      <w:r w:rsidRPr="001F59C4">
        <w:rPr>
          <w:rFonts w:eastAsia="Times New Roman" w:cs="Calibri"/>
          <w:i/>
          <w:sz w:val="20"/>
          <w:szCs w:val="20"/>
          <w:lang w:eastAsia="fr-FR"/>
        </w:rPr>
        <w:t xml:space="preserve">« prime de pouvoir d’achat exceptionnelle forfaitaire </w:t>
      </w:r>
      <w:r w:rsidRPr="001F59C4">
        <w:rPr>
          <w:rFonts w:eastAsia="Times New Roman" w:cs="Calibri"/>
          <w:sz w:val="20"/>
          <w:szCs w:val="20"/>
          <w:lang w:eastAsia="fr-FR"/>
        </w:rPr>
        <w:t>».</w:t>
      </w:r>
    </w:p>
    <w:p w14:paraId="475226B2" w14:textId="77777777" w:rsidR="001F59C4" w:rsidRPr="001F59C4" w:rsidRDefault="001F59C4" w:rsidP="001F59C4">
      <w:pPr>
        <w:widowControl w:val="0"/>
        <w:tabs>
          <w:tab w:val="center" w:pos="6917"/>
        </w:tabs>
        <w:spacing w:after="0" w:line="240" w:lineRule="auto"/>
        <w:ind w:left="567"/>
        <w:jc w:val="both"/>
        <w:rPr>
          <w:rFonts w:eastAsia="Times New Roman"/>
          <w:snapToGrid w:val="0"/>
          <w:sz w:val="20"/>
          <w:szCs w:val="20"/>
          <w:lang w:eastAsia="fr-FR"/>
        </w:rPr>
      </w:pPr>
      <w:r w:rsidRPr="001F59C4">
        <w:rPr>
          <w:rFonts w:eastAsia="Times New Roman"/>
          <w:snapToGrid w:val="0"/>
          <w:sz w:val="20"/>
          <w:szCs w:val="20"/>
          <w:lang w:eastAsia="fr-FR"/>
        </w:rPr>
        <w:t>Il appartient au Conseil Municipal</w:t>
      </w:r>
      <w:r w:rsidRPr="001F59C4">
        <w:rPr>
          <w:rFonts w:eastAsia="Times New Roman"/>
          <w:i/>
          <w:snapToGrid w:val="0"/>
          <w:color w:val="0000FF"/>
          <w:sz w:val="20"/>
          <w:szCs w:val="20"/>
          <w:lang w:eastAsia="fr-FR"/>
        </w:rPr>
        <w:t xml:space="preserve"> </w:t>
      </w:r>
      <w:r w:rsidRPr="001F59C4">
        <w:rPr>
          <w:rFonts w:eastAsia="Times New Roman"/>
          <w:snapToGrid w:val="0"/>
          <w:sz w:val="20"/>
          <w:szCs w:val="20"/>
          <w:lang w:eastAsia="fr-FR"/>
        </w:rPr>
        <w:t>de se prononcer sur l’institution et les montants de cette prime.</w:t>
      </w:r>
    </w:p>
    <w:p w14:paraId="56A2C263" w14:textId="77777777" w:rsidR="001F59C4" w:rsidRPr="001F59C4" w:rsidRDefault="001F59C4" w:rsidP="001F59C4">
      <w:pPr>
        <w:widowControl w:val="0"/>
        <w:tabs>
          <w:tab w:val="center" w:pos="6917"/>
        </w:tabs>
        <w:spacing w:after="0" w:line="240" w:lineRule="auto"/>
        <w:ind w:left="540"/>
        <w:jc w:val="both"/>
        <w:rPr>
          <w:rFonts w:eastAsia="Times New Roman"/>
          <w:snapToGrid w:val="0"/>
          <w:sz w:val="20"/>
          <w:szCs w:val="20"/>
          <w:lang w:eastAsia="fr-FR"/>
        </w:rPr>
      </w:pPr>
      <w:r w:rsidRPr="001F59C4">
        <w:rPr>
          <w:rFonts w:eastAsia="Times New Roman"/>
          <w:snapToGrid w:val="0"/>
          <w:sz w:val="20"/>
          <w:szCs w:val="20"/>
          <w:lang w:eastAsia="fr-FR"/>
        </w:rPr>
        <w:t>Vu l’avis du Comité Social Territorial en date du 6 février 2024</w:t>
      </w:r>
    </w:p>
    <w:p w14:paraId="3D083245" w14:textId="77777777" w:rsidR="001F59C4" w:rsidRPr="001F59C4" w:rsidRDefault="001F59C4" w:rsidP="001F59C4">
      <w:pPr>
        <w:widowControl w:val="0"/>
        <w:tabs>
          <w:tab w:val="center" w:pos="6917"/>
        </w:tabs>
        <w:spacing w:after="0" w:line="240" w:lineRule="auto"/>
        <w:jc w:val="both"/>
        <w:rPr>
          <w:rFonts w:eastAsia="Times New Roman"/>
          <w:bCs/>
          <w:snapToGrid w:val="0"/>
          <w:sz w:val="20"/>
          <w:szCs w:val="20"/>
          <w:lang w:eastAsia="fr-FR"/>
        </w:rPr>
      </w:pPr>
    </w:p>
    <w:p w14:paraId="7E7D66E4" w14:textId="77777777" w:rsidR="001F59C4" w:rsidRPr="001F59C4" w:rsidRDefault="001F59C4" w:rsidP="001F59C4">
      <w:pPr>
        <w:widowControl w:val="0"/>
        <w:numPr>
          <w:ilvl w:val="0"/>
          <w:numId w:val="40"/>
        </w:numPr>
        <w:tabs>
          <w:tab w:val="center" w:pos="6917"/>
        </w:tabs>
        <w:spacing w:after="0" w:line="240" w:lineRule="auto"/>
        <w:contextualSpacing/>
        <w:jc w:val="both"/>
        <w:rPr>
          <w:rFonts w:eastAsia="Times New Roman"/>
          <w:bCs/>
          <w:snapToGrid w:val="0"/>
          <w:sz w:val="20"/>
          <w:szCs w:val="20"/>
          <w:lang w:eastAsia="fr-FR"/>
        </w:rPr>
      </w:pPr>
      <w:r w:rsidRPr="001F59C4">
        <w:rPr>
          <w:rFonts w:eastAsia="Times New Roman"/>
          <w:bCs/>
          <w:snapToGrid w:val="0"/>
          <w:sz w:val="20"/>
          <w:szCs w:val="20"/>
          <w:lang w:eastAsia="fr-FR"/>
        </w:rPr>
        <w:t>B</w:t>
      </w:r>
      <w:r w:rsidRPr="001F59C4">
        <w:rPr>
          <w:rFonts w:eastAsia="Times New Roman" w:cs="Calibri"/>
          <w:bCs/>
          <w:snapToGrid w:val="0"/>
          <w:sz w:val="20"/>
          <w:szCs w:val="20"/>
          <w:lang w:eastAsia="fr-FR"/>
        </w:rPr>
        <w:t>É</w:t>
      </w:r>
      <w:r w:rsidRPr="001F59C4">
        <w:rPr>
          <w:rFonts w:eastAsia="Times New Roman"/>
          <w:bCs/>
          <w:snapToGrid w:val="0"/>
          <w:sz w:val="20"/>
          <w:szCs w:val="20"/>
          <w:lang w:eastAsia="fr-FR"/>
        </w:rPr>
        <w:t>N</w:t>
      </w:r>
      <w:r w:rsidRPr="001F59C4">
        <w:rPr>
          <w:rFonts w:eastAsia="Times New Roman" w:cs="Calibri"/>
          <w:bCs/>
          <w:snapToGrid w:val="0"/>
          <w:sz w:val="20"/>
          <w:szCs w:val="20"/>
          <w:lang w:eastAsia="fr-FR"/>
        </w:rPr>
        <w:t>É</w:t>
      </w:r>
      <w:r w:rsidRPr="001F59C4">
        <w:rPr>
          <w:rFonts w:eastAsia="Times New Roman"/>
          <w:bCs/>
          <w:snapToGrid w:val="0"/>
          <w:sz w:val="20"/>
          <w:szCs w:val="20"/>
          <w:lang w:eastAsia="fr-FR"/>
        </w:rPr>
        <w:t>FICIAIRES</w:t>
      </w:r>
    </w:p>
    <w:p w14:paraId="2BE13343" w14:textId="77777777" w:rsidR="001F59C4" w:rsidRPr="001F59C4" w:rsidRDefault="001F59C4" w:rsidP="001F59C4">
      <w:pPr>
        <w:widowControl w:val="0"/>
        <w:tabs>
          <w:tab w:val="center" w:pos="6917"/>
        </w:tabs>
        <w:spacing w:after="0" w:line="240" w:lineRule="auto"/>
        <w:jc w:val="both"/>
        <w:rPr>
          <w:rFonts w:eastAsia="Times New Roman"/>
          <w:b/>
          <w:snapToGrid w:val="0"/>
          <w:sz w:val="20"/>
          <w:szCs w:val="20"/>
          <w:lang w:eastAsia="fr-FR"/>
        </w:rPr>
      </w:pPr>
    </w:p>
    <w:p w14:paraId="797863AF" w14:textId="77777777" w:rsidR="001F59C4" w:rsidRPr="001F59C4" w:rsidRDefault="001F59C4" w:rsidP="001F59C4">
      <w:pPr>
        <w:widowControl w:val="0"/>
        <w:tabs>
          <w:tab w:val="center" w:pos="6917"/>
        </w:tabs>
        <w:spacing w:after="0" w:line="240" w:lineRule="auto"/>
        <w:ind w:left="540"/>
        <w:jc w:val="both"/>
        <w:rPr>
          <w:rFonts w:eastAsia="Times New Roman"/>
          <w:snapToGrid w:val="0"/>
          <w:sz w:val="20"/>
          <w:szCs w:val="20"/>
          <w:lang w:eastAsia="fr-FR"/>
        </w:rPr>
      </w:pPr>
      <w:r w:rsidRPr="001F59C4">
        <w:rPr>
          <w:rFonts w:eastAsia="Times New Roman"/>
          <w:snapToGrid w:val="0"/>
          <w:sz w:val="20"/>
          <w:szCs w:val="20"/>
          <w:lang w:eastAsia="fr-FR"/>
        </w:rPr>
        <w:t>Bénéficieront de cette prime, </w:t>
      </w:r>
      <w:r w:rsidRPr="001F59C4">
        <w:rPr>
          <w:rFonts w:eastAsia="Times New Roman" w:cs="Calibri"/>
          <w:color w:val="000000"/>
          <w:sz w:val="20"/>
          <w:szCs w:val="20"/>
          <w:lang w:eastAsia="fr-FR"/>
        </w:rPr>
        <w:t>les agents territoriaux (fonctionnaires et contractuels de droit public) et les assistants maternels et assistants familiaux mentionnés à l’article L. 422-6 du Code de l’action sociale et des familles qui remplissent les conditions cumulatives suivantes :</w:t>
      </w:r>
    </w:p>
    <w:p w14:paraId="1A952251" w14:textId="77777777" w:rsidR="001F59C4" w:rsidRPr="001F59C4" w:rsidRDefault="001F59C4" w:rsidP="001F59C4">
      <w:pPr>
        <w:widowControl w:val="0"/>
        <w:numPr>
          <w:ilvl w:val="0"/>
          <w:numId w:val="41"/>
        </w:numPr>
        <w:tabs>
          <w:tab w:val="center" w:pos="6917"/>
        </w:tabs>
        <w:spacing w:after="0" w:line="240" w:lineRule="auto"/>
        <w:contextualSpacing/>
        <w:jc w:val="both"/>
        <w:rPr>
          <w:rFonts w:eastAsia="Times New Roman" w:cs="Calibri"/>
          <w:snapToGrid w:val="0"/>
          <w:sz w:val="20"/>
          <w:szCs w:val="20"/>
          <w:lang w:eastAsia="fr-FR"/>
        </w:rPr>
      </w:pPr>
      <w:r w:rsidRPr="001F59C4">
        <w:rPr>
          <w:rFonts w:eastAsia="Times New Roman" w:cs="Calibri"/>
          <w:sz w:val="20"/>
          <w:szCs w:val="20"/>
          <w:lang w:eastAsia="fr-FR"/>
        </w:rPr>
        <w:t>Avoir été nommés ou recrutés par une collectivité territoriale ou l’un de ses établissements publics à une date d’effet antérieure au 1</w:t>
      </w:r>
      <w:r w:rsidRPr="001F59C4">
        <w:rPr>
          <w:rFonts w:eastAsia="Times New Roman" w:cs="Calibri"/>
          <w:sz w:val="20"/>
          <w:szCs w:val="20"/>
          <w:vertAlign w:val="superscript"/>
          <w:lang w:eastAsia="fr-FR"/>
        </w:rPr>
        <w:t>er</w:t>
      </w:r>
      <w:r w:rsidRPr="001F59C4">
        <w:rPr>
          <w:rFonts w:eastAsia="Times New Roman" w:cs="Calibri"/>
          <w:sz w:val="20"/>
          <w:szCs w:val="20"/>
          <w:lang w:eastAsia="fr-FR"/>
        </w:rPr>
        <w:t xml:space="preserve"> janvier 2023 </w:t>
      </w:r>
    </w:p>
    <w:p w14:paraId="66524D13" w14:textId="77777777" w:rsidR="001F59C4" w:rsidRPr="001F59C4" w:rsidRDefault="001F59C4" w:rsidP="001F59C4">
      <w:pPr>
        <w:widowControl w:val="0"/>
        <w:numPr>
          <w:ilvl w:val="0"/>
          <w:numId w:val="41"/>
        </w:numPr>
        <w:tabs>
          <w:tab w:val="center" w:pos="6917"/>
        </w:tabs>
        <w:spacing w:after="0" w:line="240" w:lineRule="auto"/>
        <w:contextualSpacing/>
        <w:jc w:val="both"/>
        <w:rPr>
          <w:rFonts w:eastAsia="Times New Roman" w:cs="Calibri"/>
          <w:snapToGrid w:val="0"/>
          <w:sz w:val="20"/>
          <w:szCs w:val="20"/>
          <w:lang w:eastAsia="fr-FR"/>
        </w:rPr>
      </w:pPr>
      <w:r w:rsidRPr="001F59C4">
        <w:rPr>
          <w:rFonts w:eastAsia="Times New Roman" w:cs="Calibri"/>
          <w:sz w:val="20"/>
          <w:szCs w:val="20"/>
          <w:lang w:eastAsia="fr-FR"/>
        </w:rPr>
        <w:t xml:space="preserve">Être employés et rémunérés par une collectivité territoriale ou l’un de ses établissements publics au 30 juin 2023 ; </w:t>
      </w:r>
    </w:p>
    <w:p w14:paraId="7E63AEF6" w14:textId="77777777" w:rsidR="001F59C4" w:rsidRPr="001F59C4" w:rsidRDefault="001F59C4" w:rsidP="001F59C4">
      <w:pPr>
        <w:widowControl w:val="0"/>
        <w:numPr>
          <w:ilvl w:val="0"/>
          <w:numId w:val="41"/>
        </w:numPr>
        <w:tabs>
          <w:tab w:val="center" w:pos="6917"/>
        </w:tabs>
        <w:spacing w:after="0" w:line="240" w:lineRule="auto"/>
        <w:contextualSpacing/>
        <w:jc w:val="both"/>
        <w:rPr>
          <w:rFonts w:eastAsia="Times New Roman" w:cs="Calibri"/>
          <w:snapToGrid w:val="0"/>
          <w:sz w:val="20"/>
          <w:szCs w:val="20"/>
          <w:lang w:eastAsia="fr-FR"/>
        </w:rPr>
      </w:pPr>
      <w:r w:rsidRPr="001F59C4">
        <w:rPr>
          <w:rFonts w:eastAsia="Times New Roman" w:cs="Calibri"/>
          <w:sz w:val="20"/>
          <w:szCs w:val="20"/>
          <w:lang w:eastAsia="fr-FR"/>
        </w:rPr>
        <w:t>Avoir perçu une rémunération brute inférieure ou égale à 39 000 euros au titre de la période courant du 1</w:t>
      </w:r>
      <w:r w:rsidRPr="001F59C4">
        <w:rPr>
          <w:rFonts w:eastAsia="Times New Roman" w:cs="Calibri"/>
          <w:sz w:val="20"/>
          <w:szCs w:val="20"/>
          <w:vertAlign w:val="superscript"/>
          <w:lang w:eastAsia="fr-FR"/>
        </w:rPr>
        <w:t>er</w:t>
      </w:r>
      <w:r w:rsidRPr="001F59C4">
        <w:rPr>
          <w:rFonts w:eastAsia="Times New Roman" w:cs="Calibri"/>
          <w:sz w:val="20"/>
          <w:szCs w:val="20"/>
          <w:lang w:eastAsia="fr-FR"/>
        </w:rPr>
        <w:t xml:space="preserve"> juillet 2022 au 30 juin 2023.</w:t>
      </w:r>
    </w:p>
    <w:p w14:paraId="513C0422" w14:textId="77777777" w:rsidR="001F59C4" w:rsidRPr="001F59C4" w:rsidRDefault="001F59C4" w:rsidP="001F59C4">
      <w:pPr>
        <w:widowControl w:val="0"/>
        <w:tabs>
          <w:tab w:val="center" w:pos="6917"/>
        </w:tabs>
        <w:spacing w:after="0" w:line="240" w:lineRule="auto"/>
        <w:jc w:val="both"/>
        <w:rPr>
          <w:rFonts w:eastAsia="Times New Roman"/>
          <w:i/>
          <w:snapToGrid w:val="0"/>
          <w:color w:val="0070C0"/>
          <w:sz w:val="20"/>
          <w:szCs w:val="20"/>
          <w:lang w:eastAsia="fr-FR"/>
        </w:rPr>
      </w:pPr>
    </w:p>
    <w:p w14:paraId="0677746E" w14:textId="77777777" w:rsidR="001F59C4" w:rsidRPr="001F59C4" w:rsidRDefault="001F59C4" w:rsidP="001F59C4">
      <w:pPr>
        <w:widowControl w:val="0"/>
        <w:tabs>
          <w:tab w:val="center" w:pos="6917"/>
        </w:tabs>
        <w:spacing w:after="0" w:line="240" w:lineRule="auto"/>
        <w:ind w:left="567"/>
        <w:jc w:val="both"/>
        <w:rPr>
          <w:rFonts w:eastAsia="Times New Roman"/>
          <w:snapToGrid w:val="0"/>
          <w:sz w:val="20"/>
          <w:szCs w:val="20"/>
          <w:lang w:eastAsia="fr-FR"/>
        </w:rPr>
      </w:pPr>
      <w:r w:rsidRPr="001F59C4">
        <w:rPr>
          <w:rFonts w:eastAsia="Times New Roman"/>
          <w:snapToGrid w:val="0"/>
          <w:sz w:val="20"/>
          <w:szCs w:val="20"/>
          <w:lang w:eastAsia="fr-FR"/>
        </w:rPr>
        <w:t>Sont exclus du bénéfice de la prime</w:t>
      </w:r>
      <w:r w:rsidRPr="001F59C4">
        <w:rPr>
          <w:rFonts w:eastAsia="Times New Roman" w:cs="Calibri"/>
          <w:color w:val="000000"/>
          <w:sz w:val="20"/>
          <w:szCs w:val="20"/>
          <w:lang w:eastAsia="fr-FR"/>
        </w:rPr>
        <w:t> :</w:t>
      </w:r>
    </w:p>
    <w:p w14:paraId="2FBA5EE7" w14:textId="77777777" w:rsidR="001F59C4" w:rsidRPr="001F59C4" w:rsidRDefault="001F59C4" w:rsidP="001F59C4">
      <w:pPr>
        <w:widowControl w:val="0"/>
        <w:numPr>
          <w:ilvl w:val="0"/>
          <w:numId w:val="42"/>
        </w:numPr>
        <w:tabs>
          <w:tab w:val="center" w:pos="6917"/>
        </w:tabs>
        <w:spacing w:after="0" w:line="240" w:lineRule="auto"/>
        <w:contextualSpacing/>
        <w:jc w:val="both"/>
        <w:rPr>
          <w:rFonts w:eastAsia="Times New Roman" w:cs="Calibri"/>
          <w:snapToGrid w:val="0"/>
          <w:sz w:val="20"/>
          <w:szCs w:val="20"/>
          <w:lang w:eastAsia="fr-FR"/>
        </w:rPr>
      </w:pPr>
      <w:r w:rsidRPr="001F59C4">
        <w:rPr>
          <w:rFonts w:eastAsia="Times New Roman" w:cs="Calibri"/>
          <w:sz w:val="20"/>
          <w:szCs w:val="20"/>
          <w:lang w:eastAsia="fr-FR"/>
        </w:rPr>
        <w:t>Les agents publics éligibles à la prime de partage de la valeur ;</w:t>
      </w:r>
    </w:p>
    <w:p w14:paraId="1BD78D93" w14:textId="77777777" w:rsidR="001F59C4" w:rsidRPr="001F59C4" w:rsidRDefault="001F59C4" w:rsidP="001F59C4">
      <w:pPr>
        <w:widowControl w:val="0"/>
        <w:numPr>
          <w:ilvl w:val="0"/>
          <w:numId w:val="42"/>
        </w:numPr>
        <w:tabs>
          <w:tab w:val="center" w:pos="6917"/>
        </w:tabs>
        <w:spacing w:after="0" w:line="240" w:lineRule="auto"/>
        <w:contextualSpacing/>
        <w:jc w:val="both"/>
        <w:rPr>
          <w:rFonts w:eastAsia="Times New Roman" w:cs="Calibri"/>
          <w:snapToGrid w:val="0"/>
          <w:sz w:val="20"/>
          <w:szCs w:val="20"/>
          <w:lang w:eastAsia="fr-FR"/>
        </w:rPr>
      </w:pPr>
      <w:r w:rsidRPr="001F59C4">
        <w:rPr>
          <w:rFonts w:eastAsia="Times New Roman" w:cs="Calibri"/>
          <w:sz w:val="20"/>
          <w:szCs w:val="20"/>
          <w:lang w:eastAsia="fr-FR"/>
        </w:rPr>
        <w:t>Les élèves et étudiants en formation en milieu professionnel ou en stage avec lesquels les collectivités territoriales et leurs établissements publics sont liés par une convention de stage dans les conditions prévues au deuxième alinéa de l'article L. 124-1 du code de l'éducation.</w:t>
      </w:r>
    </w:p>
    <w:p w14:paraId="375F0915" w14:textId="77777777" w:rsidR="001F59C4" w:rsidRPr="001F59C4" w:rsidRDefault="001F59C4" w:rsidP="001F59C4">
      <w:pPr>
        <w:widowControl w:val="0"/>
        <w:tabs>
          <w:tab w:val="center" w:pos="6917"/>
        </w:tabs>
        <w:spacing w:after="0" w:line="240" w:lineRule="auto"/>
        <w:ind w:left="1080"/>
        <w:jc w:val="both"/>
        <w:rPr>
          <w:rFonts w:eastAsia="Times New Roman" w:cs="Calibri"/>
          <w:snapToGrid w:val="0"/>
          <w:sz w:val="20"/>
          <w:szCs w:val="20"/>
          <w:lang w:eastAsia="fr-FR"/>
        </w:rPr>
      </w:pPr>
    </w:p>
    <w:p w14:paraId="53EC4BCF" w14:textId="77777777" w:rsidR="001F59C4" w:rsidRPr="001F59C4" w:rsidRDefault="001F59C4" w:rsidP="001F59C4">
      <w:pPr>
        <w:widowControl w:val="0"/>
        <w:numPr>
          <w:ilvl w:val="0"/>
          <w:numId w:val="40"/>
        </w:numPr>
        <w:tabs>
          <w:tab w:val="center" w:pos="6917"/>
        </w:tabs>
        <w:spacing w:after="0" w:line="240" w:lineRule="auto"/>
        <w:contextualSpacing/>
        <w:jc w:val="both"/>
        <w:rPr>
          <w:rFonts w:eastAsia="Times New Roman"/>
          <w:bCs/>
          <w:snapToGrid w:val="0"/>
          <w:sz w:val="20"/>
          <w:szCs w:val="20"/>
          <w:lang w:eastAsia="fr-FR"/>
        </w:rPr>
      </w:pPr>
      <w:r w:rsidRPr="001F59C4">
        <w:rPr>
          <w:rFonts w:eastAsia="Times New Roman"/>
          <w:bCs/>
          <w:snapToGrid w:val="0"/>
          <w:sz w:val="20"/>
          <w:szCs w:val="20"/>
          <w:lang w:eastAsia="fr-FR"/>
        </w:rPr>
        <w:t xml:space="preserve">MONTANT </w:t>
      </w:r>
    </w:p>
    <w:p w14:paraId="2B253498" w14:textId="77777777" w:rsidR="001F59C4" w:rsidRPr="001F59C4" w:rsidRDefault="001F59C4" w:rsidP="001F59C4">
      <w:pPr>
        <w:widowControl w:val="0"/>
        <w:tabs>
          <w:tab w:val="center" w:pos="6917"/>
        </w:tabs>
        <w:spacing w:after="0" w:line="240" w:lineRule="auto"/>
        <w:ind w:left="567"/>
        <w:jc w:val="both"/>
        <w:rPr>
          <w:rFonts w:eastAsia="Times New Roman"/>
          <w:snapToGrid w:val="0"/>
          <w:sz w:val="20"/>
          <w:szCs w:val="20"/>
          <w:lang w:eastAsia="fr-FR"/>
        </w:rPr>
      </w:pPr>
      <w:r w:rsidRPr="001F59C4">
        <w:rPr>
          <w:rFonts w:eastAsia="Times New Roman"/>
          <w:snapToGrid w:val="0"/>
          <w:sz w:val="20"/>
          <w:szCs w:val="20"/>
          <w:lang w:eastAsia="fr-FR"/>
        </w:rPr>
        <w:t>Le montant forfaitaire de la prime est déterminé comme suit :</w:t>
      </w:r>
    </w:p>
    <w:p w14:paraId="4D5F7061" w14:textId="77777777" w:rsidR="001F59C4" w:rsidRPr="001F59C4" w:rsidRDefault="001F59C4" w:rsidP="001F59C4">
      <w:pPr>
        <w:widowControl w:val="0"/>
        <w:tabs>
          <w:tab w:val="center" w:pos="6917"/>
        </w:tabs>
        <w:spacing w:after="0" w:line="240" w:lineRule="auto"/>
        <w:ind w:left="540" w:firstLine="1134"/>
        <w:jc w:val="both"/>
        <w:rPr>
          <w:rFonts w:eastAsia="Times New Roman"/>
          <w:snapToGrid w:val="0"/>
          <w:sz w:val="20"/>
          <w:szCs w:val="20"/>
          <w:lang w:eastAsia="fr-FR"/>
        </w:rPr>
      </w:pPr>
    </w:p>
    <w:tbl>
      <w:tblPr>
        <w:tblStyle w:val="Grilledutableau11"/>
        <w:tblW w:w="0" w:type="auto"/>
        <w:tblInd w:w="540" w:type="dxa"/>
        <w:tblLook w:val="04A0" w:firstRow="1" w:lastRow="0" w:firstColumn="1" w:lastColumn="0" w:noHBand="0" w:noVBand="1"/>
      </w:tblPr>
      <w:tblGrid>
        <w:gridCol w:w="4238"/>
        <w:gridCol w:w="4284"/>
      </w:tblGrid>
      <w:tr w:rsidR="001F59C4" w:rsidRPr="001F59C4" w14:paraId="4A1514EE" w14:textId="77777777" w:rsidTr="004E646D">
        <w:tc>
          <w:tcPr>
            <w:tcW w:w="4955" w:type="dxa"/>
          </w:tcPr>
          <w:p w14:paraId="616705D0" w14:textId="77777777" w:rsidR="001F59C4" w:rsidRPr="001F59C4" w:rsidRDefault="001F59C4" w:rsidP="001F59C4">
            <w:pPr>
              <w:widowControl w:val="0"/>
              <w:tabs>
                <w:tab w:val="center" w:pos="6917"/>
              </w:tabs>
              <w:jc w:val="center"/>
              <w:rPr>
                <w:rFonts w:asciiTheme="minorHAnsi" w:hAnsiTheme="minorHAnsi" w:cstheme="minorBidi"/>
                <w:b/>
                <w:snapToGrid w:val="0"/>
                <w:sz w:val="20"/>
                <w:szCs w:val="20"/>
                <w:lang w:eastAsia="fr-FR"/>
              </w:rPr>
            </w:pPr>
            <w:r w:rsidRPr="001F59C4">
              <w:rPr>
                <w:rFonts w:ascii="Times New Roman" w:hAnsi="Times New Roman" w:cstheme="minorBidi"/>
                <w:b/>
                <w:sz w:val="20"/>
                <w:szCs w:val="20"/>
                <w:lang w:eastAsia="fr-FR"/>
              </w:rPr>
              <w:t>Rémunération brute perçue au titre de la période courant du 1er juillet 2022 au 30 juin 2023</w:t>
            </w:r>
          </w:p>
        </w:tc>
        <w:tc>
          <w:tcPr>
            <w:tcW w:w="4956" w:type="dxa"/>
          </w:tcPr>
          <w:p w14:paraId="4856EED4" w14:textId="77777777" w:rsidR="001F59C4" w:rsidRPr="001F59C4" w:rsidRDefault="001F59C4" w:rsidP="001F59C4">
            <w:pPr>
              <w:widowControl w:val="0"/>
              <w:tabs>
                <w:tab w:val="center" w:pos="6917"/>
              </w:tabs>
              <w:ind w:firstLine="708"/>
              <w:jc w:val="center"/>
              <w:rPr>
                <w:rFonts w:asciiTheme="minorHAnsi" w:hAnsiTheme="minorHAnsi" w:cstheme="minorBidi"/>
                <w:b/>
                <w:snapToGrid w:val="0"/>
                <w:sz w:val="20"/>
                <w:szCs w:val="20"/>
                <w:lang w:eastAsia="fr-FR"/>
              </w:rPr>
            </w:pPr>
            <w:r w:rsidRPr="001F59C4">
              <w:rPr>
                <w:rFonts w:ascii="Times New Roman" w:hAnsi="Times New Roman" w:cstheme="minorBidi"/>
                <w:b/>
                <w:sz w:val="20"/>
                <w:szCs w:val="20"/>
                <w:lang w:eastAsia="fr-FR"/>
              </w:rPr>
              <w:t>Montant brut maximum de la prime de pouvoir d’achat</w:t>
            </w:r>
          </w:p>
        </w:tc>
      </w:tr>
      <w:tr w:rsidR="001F59C4" w:rsidRPr="001F59C4" w14:paraId="38AF0C15" w14:textId="77777777" w:rsidTr="004E646D">
        <w:tc>
          <w:tcPr>
            <w:tcW w:w="4955" w:type="dxa"/>
          </w:tcPr>
          <w:p w14:paraId="25D0C71A"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Inférieure ou égale à 23 700 €</w:t>
            </w:r>
          </w:p>
        </w:tc>
        <w:tc>
          <w:tcPr>
            <w:tcW w:w="4956" w:type="dxa"/>
          </w:tcPr>
          <w:p w14:paraId="557305B6"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260</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800 </w:t>
            </w:r>
            <w:r w:rsidRPr="001F59C4">
              <w:rPr>
                <w:rFonts w:asciiTheme="minorHAnsi" w:hAnsiTheme="minorHAnsi" w:cs="Calibri"/>
                <w:snapToGrid w:val="0"/>
                <w:color w:val="2E74B5"/>
                <w:sz w:val="20"/>
                <w:szCs w:val="20"/>
                <w:lang w:eastAsia="fr-FR"/>
              </w:rPr>
              <w:t>€)</w:t>
            </w:r>
          </w:p>
        </w:tc>
      </w:tr>
      <w:tr w:rsidR="001F59C4" w:rsidRPr="001F59C4" w14:paraId="5DAFC1C9" w14:textId="77777777" w:rsidTr="004E646D">
        <w:tc>
          <w:tcPr>
            <w:tcW w:w="4955" w:type="dxa"/>
          </w:tcPr>
          <w:p w14:paraId="2E6F49DC"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Supérieure à 23 700 € et inférieure ou égale à 27 300 €</w:t>
            </w:r>
          </w:p>
        </w:tc>
        <w:tc>
          <w:tcPr>
            <w:tcW w:w="4956" w:type="dxa"/>
          </w:tcPr>
          <w:p w14:paraId="7E715AA7"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700 </w:t>
            </w:r>
            <w:r w:rsidRPr="001F59C4">
              <w:rPr>
                <w:rFonts w:asciiTheme="minorHAnsi" w:hAnsiTheme="minorHAnsi" w:cs="Calibri"/>
                <w:snapToGrid w:val="0"/>
                <w:color w:val="2E74B5"/>
                <w:sz w:val="20"/>
                <w:szCs w:val="20"/>
                <w:lang w:eastAsia="fr-FR"/>
              </w:rPr>
              <w:t>€)</w:t>
            </w:r>
          </w:p>
        </w:tc>
      </w:tr>
      <w:tr w:rsidR="001F59C4" w:rsidRPr="001F59C4" w14:paraId="2BDD2BDE" w14:textId="77777777" w:rsidTr="004E646D">
        <w:tc>
          <w:tcPr>
            <w:tcW w:w="4955" w:type="dxa"/>
          </w:tcPr>
          <w:p w14:paraId="3AAA2572"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Supérieure à 27 300 € et inférieure ou égale à 29 160 €</w:t>
            </w:r>
          </w:p>
        </w:tc>
        <w:tc>
          <w:tcPr>
            <w:tcW w:w="4956" w:type="dxa"/>
          </w:tcPr>
          <w:p w14:paraId="2C6B4FB2"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600 </w:t>
            </w:r>
            <w:r w:rsidRPr="001F59C4">
              <w:rPr>
                <w:rFonts w:asciiTheme="minorHAnsi" w:hAnsiTheme="minorHAnsi" w:cs="Calibri"/>
                <w:snapToGrid w:val="0"/>
                <w:color w:val="2E74B5"/>
                <w:sz w:val="20"/>
                <w:szCs w:val="20"/>
                <w:lang w:eastAsia="fr-FR"/>
              </w:rPr>
              <w:t>€)</w:t>
            </w:r>
          </w:p>
        </w:tc>
      </w:tr>
      <w:tr w:rsidR="001F59C4" w:rsidRPr="001F59C4" w14:paraId="1F7E1E38" w14:textId="77777777" w:rsidTr="004E646D">
        <w:tc>
          <w:tcPr>
            <w:tcW w:w="4955" w:type="dxa"/>
          </w:tcPr>
          <w:p w14:paraId="5EE8B312"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Supérieure à 29 160 € et inférieure ou égale à 30 840 €</w:t>
            </w:r>
          </w:p>
        </w:tc>
        <w:tc>
          <w:tcPr>
            <w:tcW w:w="4956" w:type="dxa"/>
          </w:tcPr>
          <w:p w14:paraId="202AA810"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500 </w:t>
            </w:r>
            <w:r w:rsidRPr="001F59C4">
              <w:rPr>
                <w:rFonts w:asciiTheme="minorHAnsi" w:hAnsiTheme="minorHAnsi" w:cs="Calibri"/>
                <w:snapToGrid w:val="0"/>
                <w:color w:val="2E74B5"/>
                <w:sz w:val="20"/>
                <w:szCs w:val="20"/>
                <w:lang w:eastAsia="fr-FR"/>
              </w:rPr>
              <w:t>€)</w:t>
            </w:r>
          </w:p>
        </w:tc>
      </w:tr>
      <w:tr w:rsidR="001F59C4" w:rsidRPr="001F59C4" w14:paraId="5E6AD9BB" w14:textId="77777777" w:rsidTr="004E646D">
        <w:tc>
          <w:tcPr>
            <w:tcW w:w="4955" w:type="dxa"/>
          </w:tcPr>
          <w:p w14:paraId="445A0ADB"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Supérieure à 30 840 € et inférieure ou égale à 32 280 €</w:t>
            </w:r>
          </w:p>
        </w:tc>
        <w:tc>
          <w:tcPr>
            <w:tcW w:w="4956" w:type="dxa"/>
          </w:tcPr>
          <w:p w14:paraId="4D5F5C75"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400 </w:t>
            </w:r>
            <w:r w:rsidRPr="001F59C4">
              <w:rPr>
                <w:rFonts w:asciiTheme="minorHAnsi" w:hAnsiTheme="minorHAnsi" w:cs="Calibri"/>
                <w:snapToGrid w:val="0"/>
                <w:color w:val="2E74B5"/>
                <w:sz w:val="20"/>
                <w:szCs w:val="20"/>
                <w:lang w:eastAsia="fr-FR"/>
              </w:rPr>
              <w:t>€)</w:t>
            </w:r>
          </w:p>
        </w:tc>
      </w:tr>
      <w:tr w:rsidR="001F59C4" w:rsidRPr="001F59C4" w14:paraId="474FA224" w14:textId="77777777" w:rsidTr="004E646D">
        <w:tc>
          <w:tcPr>
            <w:tcW w:w="4955" w:type="dxa"/>
          </w:tcPr>
          <w:p w14:paraId="442FC3FC"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lastRenderedPageBreak/>
              <w:t>Supérieure à 32 280 € et inférieure ou égale à 33 600 €</w:t>
            </w:r>
          </w:p>
        </w:tc>
        <w:tc>
          <w:tcPr>
            <w:tcW w:w="4956" w:type="dxa"/>
          </w:tcPr>
          <w:p w14:paraId="777E6758"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350 </w:t>
            </w:r>
            <w:r w:rsidRPr="001F59C4">
              <w:rPr>
                <w:rFonts w:asciiTheme="minorHAnsi" w:hAnsiTheme="minorHAnsi" w:cs="Calibri"/>
                <w:snapToGrid w:val="0"/>
                <w:color w:val="2E74B5"/>
                <w:sz w:val="20"/>
                <w:szCs w:val="20"/>
                <w:lang w:eastAsia="fr-FR"/>
              </w:rPr>
              <w:t>€)</w:t>
            </w:r>
          </w:p>
        </w:tc>
      </w:tr>
      <w:tr w:rsidR="001F59C4" w:rsidRPr="001F59C4" w14:paraId="13F2C652" w14:textId="77777777" w:rsidTr="004E646D">
        <w:tc>
          <w:tcPr>
            <w:tcW w:w="4955" w:type="dxa"/>
          </w:tcPr>
          <w:p w14:paraId="550C0CA1"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imes New Roman" w:hAnsi="Times New Roman" w:cstheme="minorBidi"/>
                <w:sz w:val="20"/>
                <w:szCs w:val="20"/>
                <w:lang w:eastAsia="fr-FR"/>
              </w:rPr>
              <w:t>Supérieure à 33 600 € et inférieure ou égale à 39 000 €</w:t>
            </w:r>
          </w:p>
        </w:tc>
        <w:tc>
          <w:tcPr>
            <w:tcW w:w="4956" w:type="dxa"/>
          </w:tcPr>
          <w:p w14:paraId="4A4D5641" w14:textId="77777777" w:rsidR="001F59C4" w:rsidRPr="001F59C4" w:rsidRDefault="001F59C4" w:rsidP="001F59C4">
            <w:pPr>
              <w:widowControl w:val="0"/>
              <w:tabs>
                <w:tab w:val="center" w:pos="6917"/>
              </w:tabs>
              <w:jc w:val="center"/>
              <w:rPr>
                <w:rFonts w:asciiTheme="minorHAnsi" w:hAnsiTheme="minorHAnsi" w:cstheme="minorBidi"/>
                <w:snapToGrid w:val="0"/>
                <w:sz w:val="20"/>
                <w:szCs w:val="20"/>
                <w:lang w:eastAsia="fr-FR"/>
              </w:rPr>
            </w:pPr>
            <w:r w:rsidRPr="001F59C4">
              <w:rPr>
                <w:rFonts w:asciiTheme="minorHAnsi" w:hAnsiTheme="minorHAnsi" w:cstheme="minorBidi"/>
                <w:snapToGrid w:val="0"/>
                <w:color w:val="2E74B5"/>
                <w:sz w:val="20"/>
                <w:szCs w:val="20"/>
                <w:lang w:eastAsia="fr-FR"/>
              </w:rPr>
              <w:t xml:space="preserve">XXX </w:t>
            </w:r>
            <w:r w:rsidRPr="001F59C4">
              <w:rPr>
                <w:rFonts w:asciiTheme="minorHAnsi" w:hAnsiTheme="minorHAnsi" w:cs="Calibri"/>
                <w:snapToGrid w:val="0"/>
                <w:color w:val="2E74B5"/>
                <w:sz w:val="20"/>
                <w:szCs w:val="20"/>
                <w:lang w:eastAsia="fr-FR"/>
              </w:rPr>
              <w:t>€</w:t>
            </w:r>
            <w:r w:rsidRPr="001F59C4">
              <w:rPr>
                <w:rFonts w:asciiTheme="minorHAnsi" w:hAnsiTheme="minorHAnsi" w:cstheme="minorBidi"/>
                <w:snapToGrid w:val="0"/>
                <w:color w:val="2E74B5"/>
                <w:sz w:val="20"/>
                <w:szCs w:val="20"/>
                <w:lang w:eastAsia="fr-FR"/>
              </w:rPr>
              <w:t xml:space="preserve"> (max 300 </w:t>
            </w:r>
            <w:r w:rsidRPr="001F59C4">
              <w:rPr>
                <w:rFonts w:asciiTheme="minorHAnsi" w:hAnsiTheme="minorHAnsi" w:cs="Calibri"/>
                <w:snapToGrid w:val="0"/>
                <w:color w:val="2E74B5"/>
                <w:sz w:val="20"/>
                <w:szCs w:val="20"/>
                <w:lang w:eastAsia="fr-FR"/>
              </w:rPr>
              <w:t>€)</w:t>
            </w:r>
          </w:p>
        </w:tc>
      </w:tr>
    </w:tbl>
    <w:p w14:paraId="63AEEEEF"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p>
    <w:p w14:paraId="49113B0A" w14:textId="77777777" w:rsidR="001F59C4" w:rsidRPr="001F59C4" w:rsidRDefault="001F59C4" w:rsidP="001F59C4">
      <w:pPr>
        <w:widowControl w:val="0"/>
        <w:tabs>
          <w:tab w:val="center" w:pos="6917"/>
        </w:tabs>
        <w:spacing w:after="0" w:line="240" w:lineRule="auto"/>
        <w:ind w:left="540"/>
        <w:jc w:val="both"/>
        <w:rPr>
          <w:rFonts w:eastAsia="Times New Roman"/>
          <w:snapToGrid w:val="0"/>
          <w:sz w:val="20"/>
          <w:szCs w:val="20"/>
          <w:lang w:eastAsia="fr-FR"/>
        </w:rPr>
      </w:pPr>
      <w:r w:rsidRPr="001F59C4">
        <w:rPr>
          <w:rFonts w:eastAsia="Times New Roman"/>
          <w:snapToGrid w:val="0"/>
          <w:sz w:val="20"/>
          <w:szCs w:val="20"/>
          <w:lang w:eastAsia="fr-FR"/>
        </w:rPr>
        <w:t xml:space="preserve">La rémunération brute perçue pendant la période de référence sera déterminée dans les conditions prévues aux articles 3 et 6 du décret n° 2023-1106 du 31 octobre </w:t>
      </w:r>
      <w:r w:rsidRPr="001F59C4">
        <w:rPr>
          <w:rFonts w:eastAsia="Times New Roman" w:cs="Calibri"/>
          <w:snapToGrid w:val="0"/>
          <w:sz w:val="20"/>
          <w:szCs w:val="20"/>
          <w:lang w:eastAsia="fr-FR"/>
        </w:rPr>
        <w:t>2023</w:t>
      </w:r>
      <w:r w:rsidRPr="001F59C4">
        <w:rPr>
          <w:rFonts w:eastAsia="Times New Roman" w:cs="Calibri"/>
          <w:b/>
          <w:bCs/>
          <w:sz w:val="20"/>
          <w:szCs w:val="20"/>
          <w:lang w:eastAsia="fr-FR"/>
        </w:rPr>
        <w:t>.</w:t>
      </w:r>
    </w:p>
    <w:p w14:paraId="3512BDE8" w14:textId="77777777" w:rsidR="001F59C4" w:rsidRPr="001F59C4" w:rsidRDefault="001F59C4" w:rsidP="001F59C4">
      <w:pPr>
        <w:widowControl w:val="0"/>
        <w:tabs>
          <w:tab w:val="center" w:pos="6917"/>
        </w:tabs>
        <w:spacing w:after="0" w:line="240" w:lineRule="auto"/>
        <w:ind w:left="540" w:firstLine="1134"/>
        <w:jc w:val="both"/>
        <w:rPr>
          <w:rFonts w:eastAsia="Times New Roman"/>
          <w:snapToGrid w:val="0"/>
          <w:sz w:val="20"/>
          <w:szCs w:val="20"/>
          <w:lang w:eastAsia="fr-FR"/>
        </w:rPr>
      </w:pPr>
      <w:r w:rsidRPr="001F59C4">
        <w:rPr>
          <w:rFonts w:eastAsia="Times New Roman"/>
          <w:snapToGrid w:val="0"/>
          <w:sz w:val="20"/>
          <w:szCs w:val="20"/>
          <w:lang w:eastAsia="fr-FR"/>
        </w:rPr>
        <w:t> </w:t>
      </w:r>
    </w:p>
    <w:p w14:paraId="2B0C4DDE" w14:textId="77777777" w:rsidR="001F59C4" w:rsidRPr="001F59C4" w:rsidRDefault="001F59C4" w:rsidP="001F59C4">
      <w:pPr>
        <w:numPr>
          <w:ilvl w:val="0"/>
          <w:numId w:val="40"/>
        </w:numPr>
        <w:spacing w:after="0" w:line="240" w:lineRule="auto"/>
        <w:jc w:val="both"/>
        <w:rPr>
          <w:rFonts w:eastAsia="Times New Roman"/>
          <w:bCs/>
          <w:snapToGrid w:val="0"/>
          <w:sz w:val="20"/>
          <w:szCs w:val="20"/>
          <w:lang w:eastAsia="fr-FR"/>
        </w:rPr>
      </w:pPr>
      <w:r w:rsidRPr="001F59C4">
        <w:rPr>
          <w:rFonts w:eastAsia="Times New Roman"/>
          <w:bCs/>
          <w:snapToGrid w:val="0"/>
          <w:sz w:val="20"/>
          <w:szCs w:val="20"/>
          <w:lang w:eastAsia="fr-FR"/>
        </w:rPr>
        <w:t>MODULATION SELON LE TEMPS DE TRAVAIL ET LA DURÉE D’EMPLOI</w:t>
      </w:r>
    </w:p>
    <w:p w14:paraId="1213F64C" w14:textId="77777777" w:rsidR="001F59C4" w:rsidRPr="001F59C4" w:rsidRDefault="001F59C4" w:rsidP="001F59C4">
      <w:pPr>
        <w:spacing w:after="0" w:line="240" w:lineRule="auto"/>
        <w:ind w:left="2034"/>
        <w:jc w:val="both"/>
        <w:rPr>
          <w:rFonts w:eastAsia="Times New Roman"/>
          <w:b/>
          <w:snapToGrid w:val="0"/>
          <w:sz w:val="20"/>
          <w:szCs w:val="20"/>
          <w:lang w:eastAsia="fr-FR"/>
        </w:rPr>
      </w:pPr>
    </w:p>
    <w:p w14:paraId="22DC8160" w14:textId="77777777" w:rsidR="001F59C4" w:rsidRPr="001F59C4" w:rsidRDefault="001F59C4" w:rsidP="001F59C4">
      <w:pPr>
        <w:spacing w:after="0" w:line="240" w:lineRule="auto"/>
        <w:ind w:left="567"/>
        <w:jc w:val="both"/>
        <w:rPr>
          <w:rFonts w:eastAsia="Cambria"/>
          <w:snapToGrid w:val="0"/>
          <w:sz w:val="20"/>
          <w:szCs w:val="20"/>
        </w:rPr>
      </w:pPr>
      <w:r w:rsidRPr="001F59C4">
        <w:rPr>
          <w:rFonts w:eastAsia="Cambria"/>
          <w:snapToGrid w:val="0"/>
          <w:sz w:val="20"/>
          <w:szCs w:val="20"/>
        </w:rPr>
        <w:t>Le montant de la prime est réduit à proportion de la quotité de travail (temps non complet et temps partiel) et de la durée d’emploi sur la période courant du 1</w:t>
      </w:r>
      <w:r w:rsidRPr="001F59C4">
        <w:rPr>
          <w:rFonts w:eastAsia="Cambria"/>
          <w:snapToGrid w:val="0"/>
          <w:sz w:val="20"/>
          <w:szCs w:val="20"/>
          <w:vertAlign w:val="superscript"/>
        </w:rPr>
        <w:t>er</w:t>
      </w:r>
      <w:r w:rsidRPr="001F59C4">
        <w:rPr>
          <w:rFonts w:eastAsia="Cambria"/>
          <w:snapToGrid w:val="0"/>
          <w:sz w:val="20"/>
          <w:szCs w:val="20"/>
        </w:rPr>
        <w:t xml:space="preserve"> juillet 2022 au 30 juin 2023.</w:t>
      </w:r>
    </w:p>
    <w:p w14:paraId="005C0975" w14:textId="77777777" w:rsidR="001F59C4" w:rsidRPr="001F59C4" w:rsidRDefault="001F59C4" w:rsidP="001F59C4">
      <w:pPr>
        <w:spacing w:after="0" w:line="240" w:lineRule="auto"/>
        <w:jc w:val="both"/>
        <w:rPr>
          <w:rFonts w:eastAsia="Cambria"/>
          <w:snapToGrid w:val="0"/>
          <w:sz w:val="20"/>
          <w:szCs w:val="20"/>
        </w:rPr>
      </w:pPr>
    </w:p>
    <w:p w14:paraId="65E38F37" w14:textId="77777777" w:rsidR="001F59C4" w:rsidRPr="001F59C4" w:rsidRDefault="001F59C4" w:rsidP="001F59C4">
      <w:pPr>
        <w:numPr>
          <w:ilvl w:val="0"/>
          <w:numId w:val="40"/>
        </w:numPr>
        <w:spacing w:after="0" w:line="240" w:lineRule="auto"/>
        <w:contextualSpacing/>
        <w:jc w:val="both"/>
        <w:rPr>
          <w:rFonts w:eastAsia="Cambria"/>
          <w:bCs/>
          <w:snapToGrid w:val="0"/>
          <w:sz w:val="20"/>
          <w:szCs w:val="20"/>
        </w:rPr>
      </w:pPr>
      <w:r w:rsidRPr="001F59C4">
        <w:rPr>
          <w:rFonts w:eastAsia="Cambria"/>
          <w:bCs/>
          <w:snapToGrid w:val="0"/>
          <w:sz w:val="20"/>
          <w:szCs w:val="20"/>
        </w:rPr>
        <w:t>ATTRIBUTION INDIVIDUELLE</w:t>
      </w:r>
    </w:p>
    <w:p w14:paraId="65FA1648" w14:textId="77777777" w:rsidR="001F59C4" w:rsidRPr="001F59C4" w:rsidRDefault="001F59C4" w:rsidP="001F59C4">
      <w:pPr>
        <w:spacing w:after="0" w:line="240" w:lineRule="auto"/>
        <w:jc w:val="both"/>
        <w:rPr>
          <w:rFonts w:eastAsia="Cambria"/>
          <w:snapToGrid w:val="0"/>
          <w:sz w:val="20"/>
          <w:szCs w:val="20"/>
        </w:rPr>
      </w:pPr>
    </w:p>
    <w:p w14:paraId="4635C68F" w14:textId="77777777" w:rsidR="001F59C4" w:rsidRPr="001F59C4" w:rsidRDefault="001F59C4" w:rsidP="001F59C4">
      <w:pPr>
        <w:spacing w:after="0" w:line="240" w:lineRule="auto"/>
        <w:ind w:left="567"/>
        <w:jc w:val="both"/>
        <w:rPr>
          <w:rFonts w:eastAsia="Cambria"/>
          <w:snapToGrid w:val="0"/>
          <w:sz w:val="20"/>
          <w:szCs w:val="20"/>
        </w:rPr>
      </w:pPr>
      <w:r w:rsidRPr="001F59C4">
        <w:rPr>
          <w:rFonts w:eastAsia="Cambria"/>
          <w:snapToGrid w:val="0"/>
          <w:sz w:val="20"/>
          <w:szCs w:val="20"/>
        </w:rPr>
        <w:t xml:space="preserve">La prime sera versée aux agents employés et rémunérés par </w:t>
      </w:r>
      <w:r w:rsidRPr="001F59C4">
        <w:rPr>
          <w:rFonts w:eastAsia="Cambria"/>
          <w:iCs/>
          <w:snapToGrid w:val="0"/>
          <w:sz w:val="20"/>
          <w:szCs w:val="20"/>
        </w:rPr>
        <w:t>la collectivité</w:t>
      </w:r>
      <w:r w:rsidRPr="001F59C4">
        <w:rPr>
          <w:rFonts w:eastAsia="Cambria"/>
          <w:snapToGrid w:val="0"/>
          <w:sz w:val="20"/>
          <w:szCs w:val="20"/>
        </w:rPr>
        <w:t xml:space="preserve"> au 30 juin 2023 qui remplissent les conditions ci-dessus mentionnées. </w:t>
      </w:r>
    </w:p>
    <w:p w14:paraId="180F4633" w14:textId="77777777" w:rsidR="001F59C4" w:rsidRPr="001F59C4" w:rsidRDefault="001F59C4" w:rsidP="001F59C4">
      <w:pPr>
        <w:spacing w:after="0" w:line="240" w:lineRule="auto"/>
        <w:ind w:left="567"/>
        <w:jc w:val="both"/>
        <w:rPr>
          <w:rFonts w:eastAsia="Cambria"/>
          <w:snapToGrid w:val="0"/>
          <w:sz w:val="20"/>
          <w:szCs w:val="20"/>
        </w:rPr>
      </w:pPr>
      <w:r w:rsidRPr="001F59C4">
        <w:rPr>
          <w:rFonts w:eastAsia="Cambria"/>
          <w:snapToGrid w:val="0"/>
          <w:sz w:val="20"/>
          <w:szCs w:val="20"/>
        </w:rPr>
        <w:t>L’attribution individuelle fera l’objet d’un arrêté individuel du maire.</w:t>
      </w:r>
    </w:p>
    <w:p w14:paraId="1D04DBBC" w14:textId="77777777" w:rsidR="001F59C4" w:rsidRPr="001F59C4" w:rsidRDefault="001F59C4" w:rsidP="001F59C4">
      <w:pPr>
        <w:spacing w:after="0" w:line="240" w:lineRule="auto"/>
        <w:jc w:val="both"/>
        <w:rPr>
          <w:rFonts w:eastAsia="Cambria"/>
          <w:snapToGrid w:val="0"/>
          <w:sz w:val="20"/>
          <w:szCs w:val="20"/>
        </w:rPr>
      </w:pPr>
    </w:p>
    <w:p w14:paraId="5E6E8087" w14:textId="77777777" w:rsidR="001F59C4" w:rsidRPr="001F59C4" w:rsidRDefault="001F59C4" w:rsidP="001F59C4">
      <w:pPr>
        <w:numPr>
          <w:ilvl w:val="0"/>
          <w:numId w:val="40"/>
        </w:numPr>
        <w:spacing w:after="0" w:line="240" w:lineRule="auto"/>
        <w:contextualSpacing/>
        <w:jc w:val="both"/>
        <w:rPr>
          <w:rFonts w:eastAsia="Cambria"/>
          <w:bCs/>
          <w:snapToGrid w:val="0"/>
          <w:sz w:val="20"/>
          <w:szCs w:val="20"/>
        </w:rPr>
      </w:pPr>
      <w:r w:rsidRPr="001F59C4">
        <w:rPr>
          <w:rFonts w:eastAsia="Cambria"/>
          <w:bCs/>
          <w:snapToGrid w:val="0"/>
          <w:sz w:val="20"/>
          <w:szCs w:val="20"/>
        </w:rPr>
        <w:t>VERSEMENT ET CUMULS</w:t>
      </w:r>
    </w:p>
    <w:p w14:paraId="5045B4F3" w14:textId="77777777" w:rsidR="001F59C4" w:rsidRPr="001F59C4" w:rsidRDefault="001F59C4" w:rsidP="001F59C4">
      <w:pPr>
        <w:widowControl w:val="0"/>
        <w:tabs>
          <w:tab w:val="center" w:pos="6917"/>
        </w:tabs>
        <w:spacing w:after="0" w:line="240" w:lineRule="auto"/>
        <w:jc w:val="both"/>
        <w:rPr>
          <w:rFonts w:eastAsia="Times New Roman"/>
          <w:b/>
          <w:snapToGrid w:val="0"/>
          <w:sz w:val="20"/>
          <w:szCs w:val="20"/>
          <w:lang w:eastAsia="fr-FR"/>
        </w:rPr>
      </w:pPr>
    </w:p>
    <w:p w14:paraId="1D3BBC6D" w14:textId="77777777" w:rsidR="001F59C4" w:rsidRPr="001F59C4" w:rsidRDefault="001F59C4" w:rsidP="001F59C4">
      <w:pPr>
        <w:spacing w:after="0" w:line="240" w:lineRule="auto"/>
        <w:ind w:left="567"/>
        <w:jc w:val="both"/>
        <w:rPr>
          <w:rFonts w:eastAsia="Cambria"/>
          <w:iCs/>
          <w:snapToGrid w:val="0"/>
          <w:sz w:val="20"/>
          <w:szCs w:val="20"/>
        </w:rPr>
      </w:pPr>
      <w:r w:rsidRPr="001F59C4">
        <w:rPr>
          <w:rFonts w:eastAsia="Cambria"/>
          <w:iCs/>
          <w:snapToGrid w:val="0"/>
          <w:sz w:val="20"/>
          <w:szCs w:val="20"/>
        </w:rPr>
        <w:t>La prime sera versée en une fraction avant le 30 juin 2024.</w:t>
      </w:r>
    </w:p>
    <w:p w14:paraId="17B85587" w14:textId="77777777" w:rsidR="001F59C4" w:rsidRPr="001F59C4" w:rsidRDefault="001F59C4" w:rsidP="001F59C4">
      <w:pPr>
        <w:spacing w:after="0" w:line="240" w:lineRule="auto"/>
        <w:jc w:val="both"/>
        <w:rPr>
          <w:rFonts w:eastAsia="Cambria"/>
          <w:snapToGrid w:val="0"/>
          <w:sz w:val="20"/>
          <w:szCs w:val="20"/>
        </w:rPr>
      </w:pPr>
    </w:p>
    <w:p w14:paraId="15B5CACD" w14:textId="77777777" w:rsidR="001F59C4" w:rsidRPr="001F59C4" w:rsidRDefault="001F59C4" w:rsidP="001F59C4">
      <w:pPr>
        <w:spacing w:after="0" w:line="240" w:lineRule="auto"/>
        <w:ind w:left="567"/>
        <w:jc w:val="both"/>
        <w:rPr>
          <w:rFonts w:eastAsia="Cambria"/>
          <w:snapToGrid w:val="0"/>
          <w:sz w:val="20"/>
          <w:szCs w:val="20"/>
        </w:rPr>
      </w:pPr>
      <w:r w:rsidRPr="001F59C4">
        <w:rPr>
          <w:rFonts w:eastAsia="Cambria"/>
          <w:snapToGrid w:val="0"/>
          <w:sz w:val="20"/>
          <w:szCs w:val="20"/>
        </w:rPr>
        <w:t>La prime est cumulable avec toutes les primes ou indemnités perçues par l’agent.</w:t>
      </w:r>
    </w:p>
    <w:p w14:paraId="7A31DB22" w14:textId="77777777" w:rsidR="001F59C4" w:rsidRPr="001F59C4" w:rsidRDefault="001F59C4" w:rsidP="001F59C4">
      <w:pPr>
        <w:spacing w:after="0" w:line="240" w:lineRule="auto"/>
        <w:jc w:val="both"/>
        <w:rPr>
          <w:rFonts w:eastAsia="Cambria"/>
          <w:bCs/>
          <w:snapToGrid w:val="0"/>
          <w:sz w:val="20"/>
          <w:szCs w:val="20"/>
        </w:rPr>
      </w:pPr>
    </w:p>
    <w:p w14:paraId="65B09E30" w14:textId="77777777" w:rsidR="001F59C4" w:rsidRPr="001F59C4" w:rsidRDefault="001F59C4" w:rsidP="001F59C4">
      <w:pPr>
        <w:widowControl w:val="0"/>
        <w:tabs>
          <w:tab w:val="center" w:pos="6917"/>
        </w:tabs>
        <w:spacing w:after="0" w:line="240" w:lineRule="auto"/>
        <w:ind w:left="540"/>
        <w:jc w:val="center"/>
        <w:rPr>
          <w:rFonts w:eastAsia="Times New Roman"/>
          <w:b/>
          <w:bCs/>
          <w:snapToGrid w:val="0"/>
          <w:sz w:val="20"/>
          <w:szCs w:val="20"/>
          <w:lang w:eastAsia="fr-FR"/>
        </w:rPr>
      </w:pPr>
      <w:r w:rsidRPr="001F59C4">
        <w:rPr>
          <w:rFonts w:eastAsia="Times New Roman"/>
          <w:b/>
          <w:bCs/>
          <w:snapToGrid w:val="0"/>
          <w:sz w:val="20"/>
          <w:szCs w:val="20"/>
          <w:lang w:eastAsia="fr-FR"/>
        </w:rPr>
        <w:t>Le Conseil Municipal</w:t>
      </w:r>
      <w:r w:rsidRPr="001F59C4">
        <w:rPr>
          <w:rFonts w:eastAsia="Times New Roman"/>
          <w:b/>
          <w:bCs/>
          <w:snapToGrid w:val="0"/>
          <w:color w:val="0070C0"/>
          <w:sz w:val="20"/>
          <w:szCs w:val="20"/>
          <w:lang w:eastAsia="fr-FR"/>
        </w:rPr>
        <w:t xml:space="preserve"> </w:t>
      </w:r>
      <w:r w:rsidRPr="001F59C4">
        <w:rPr>
          <w:rFonts w:eastAsia="Times New Roman"/>
          <w:b/>
          <w:bCs/>
          <w:snapToGrid w:val="0"/>
          <w:sz w:val="20"/>
          <w:szCs w:val="20"/>
          <w:lang w:eastAsia="fr-FR"/>
        </w:rPr>
        <w:t>après avoir entendu le Maire</w:t>
      </w:r>
      <w:r w:rsidRPr="001F59C4">
        <w:rPr>
          <w:rFonts w:eastAsia="Times New Roman"/>
          <w:b/>
          <w:bCs/>
          <w:snapToGrid w:val="0"/>
          <w:color w:val="FF0000"/>
          <w:sz w:val="20"/>
          <w:szCs w:val="20"/>
          <w:lang w:eastAsia="fr-FR"/>
        </w:rPr>
        <w:t xml:space="preserve"> </w:t>
      </w:r>
      <w:r w:rsidRPr="001F59C4">
        <w:rPr>
          <w:rFonts w:eastAsia="Times New Roman"/>
          <w:b/>
          <w:bCs/>
          <w:snapToGrid w:val="0"/>
          <w:sz w:val="20"/>
          <w:szCs w:val="20"/>
          <w:lang w:eastAsia="fr-FR"/>
        </w:rPr>
        <w:t>dans ses explications complémentaires et après en avoir délibéré,</w:t>
      </w:r>
    </w:p>
    <w:p w14:paraId="43B17493"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p>
    <w:p w14:paraId="09D1FCC7" w14:textId="77777777" w:rsidR="001F59C4" w:rsidRPr="001F59C4" w:rsidRDefault="001F59C4" w:rsidP="001F59C4">
      <w:pPr>
        <w:widowControl w:val="0"/>
        <w:tabs>
          <w:tab w:val="center" w:pos="6237"/>
          <w:tab w:val="center" w:pos="6917"/>
        </w:tabs>
        <w:spacing w:after="0" w:line="240" w:lineRule="auto"/>
        <w:ind w:left="2268" w:hanging="1701"/>
        <w:jc w:val="both"/>
        <w:rPr>
          <w:rFonts w:eastAsia="Times New Roman" w:cs="Calibri"/>
          <w:snapToGrid w:val="0"/>
          <w:sz w:val="20"/>
          <w:szCs w:val="20"/>
          <w:lang w:eastAsia="fr-FR"/>
        </w:rPr>
      </w:pPr>
      <w:r w:rsidRPr="001F59C4">
        <w:rPr>
          <w:rFonts w:eastAsia="Times New Roman" w:cs="Calibri"/>
          <w:b/>
          <w:snapToGrid w:val="0"/>
          <w:sz w:val="20"/>
          <w:szCs w:val="20"/>
          <w:lang w:eastAsia="fr-FR"/>
        </w:rPr>
        <w:t>CONSIDÉRANT</w:t>
      </w:r>
      <w:r w:rsidRPr="001F59C4">
        <w:rPr>
          <w:rFonts w:eastAsia="Times New Roman" w:cs="Calibri"/>
          <w:snapToGrid w:val="0"/>
          <w:sz w:val="20"/>
          <w:szCs w:val="20"/>
          <w:lang w:eastAsia="fr-FR"/>
        </w:rPr>
        <w:tab/>
        <w:t xml:space="preserve">- le </w:t>
      </w:r>
      <w:r w:rsidRPr="001F59C4">
        <w:rPr>
          <w:rFonts w:eastAsia="Times New Roman"/>
          <w:snapToGrid w:val="0"/>
          <w:sz w:val="20"/>
          <w:szCs w:val="20"/>
          <w:lang w:eastAsia="fr-FR"/>
        </w:rPr>
        <w:t xml:space="preserve">décret n° 2023-1106 du 31 octobre </w:t>
      </w:r>
      <w:r w:rsidRPr="001F59C4">
        <w:rPr>
          <w:rFonts w:eastAsia="Times New Roman" w:cs="Calibri"/>
          <w:snapToGrid w:val="0"/>
          <w:sz w:val="20"/>
          <w:szCs w:val="20"/>
          <w:lang w:eastAsia="fr-FR"/>
        </w:rPr>
        <w:t xml:space="preserve">2023 </w:t>
      </w:r>
      <w:r w:rsidRPr="001F59C4">
        <w:rPr>
          <w:rFonts w:eastAsia="Times New Roman" w:cs="Calibri"/>
          <w:sz w:val="20"/>
          <w:szCs w:val="20"/>
          <w:lang w:eastAsia="fr-FR"/>
        </w:rPr>
        <w:t>portant création d’une prime de pouvoir d’achat exceptionnelle pour certains agents publics de la fonction publique territoriale,</w:t>
      </w:r>
    </w:p>
    <w:p w14:paraId="57DB1BCF" w14:textId="77777777" w:rsidR="001F59C4" w:rsidRPr="001F59C4" w:rsidRDefault="001F59C4" w:rsidP="001F59C4">
      <w:pPr>
        <w:widowControl w:val="0"/>
        <w:tabs>
          <w:tab w:val="center" w:pos="6237"/>
          <w:tab w:val="center" w:pos="6917"/>
        </w:tabs>
        <w:spacing w:after="0" w:line="240" w:lineRule="auto"/>
        <w:jc w:val="both"/>
        <w:rPr>
          <w:rFonts w:eastAsia="Times New Roman"/>
          <w:b/>
          <w:snapToGrid w:val="0"/>
          <w:sz w:val="20"/>
          <w:szCs w:val="20"/>
          <w:lang w:eastAsia="fr-FR"/>
        </w:rPr>
      </w:pPr>
      <w:r w:rsidRPr="001F59C4">
        <w:rPr>
          <w:rFonts w:eastAsia="Times New Roman"/>
          <w:snapToGrid w:val="0"/>
          <w:sz w:val="20"/>
          <w:szCs w:val="20"/>
          <w:lang w:eastAsia="fr-FR"/>
        </w:rPr>
        <w:tab/>
      </w:r>
    </w:p>
    <w:p w14:paraId="0BC6B2E9" w14:textId="77777777" w:rsidR="001F59C4" w:rsidRPr="001F59C4" w:rsidRDefault="001F59C4" w:rsidP="001F59C4">
      <w:pPr>
        <w:widowControl w:val="0"/>
        <w:tabs>
          <w:tab w:val="center" w:pos="6917"/>
        </w:tabs>
        <w:spacing w:after="0" w:line="240" w:lineRule="auto"/>
        <w:ind w:left="2268" w:hanging="1701"/>
        <w:jc w:val="both"/>
        <w:rPr>
          <w:rFonts w:eastAsia="Times New Roman"/>
          <w:snapToGrid w:val="0"/>
          <w:sz w:val="20"/>
          <w:szCs w:val="20"/>
          <w:lang w:eastAsia="fr-FR"/>
        </w:rPr>
      </w:pPr>
      <w:r w:rsidRPr="001F59C4">
        <w:rPr>
          <w:rFonts w:eastAsia="Times New Roman"/>
          <w:b/>
          <w:snapToGrid w:val="0"/>
          <w:sz w:val="20"/>
          <w:szCs w:val="20"/>
          <w:lang w:eastAsia="fr-FR"/>
        </w:rPr>
        <w:t>ADOPTE</w:t>
      </w:r>
      <w:r w:rsidRPr="001F59C4">
        <w:rPr>
          <w:rFonts w:eastAsia="Times New Roman"/>
          <w:snapToGrid w:val="0"/>
          <w:sz w:val="20"/>
          <w:szCs w:val="20"/>
          <w:lang w:eastAsia="fr-FR"/>
        </w:rPr>
        <w:tab/>
        <w:t>- le principe et les montants de la « </w:t>
      </w:r>
      <w:r w:rsidRPr="001F59C4">
        <w:rPr>
          <w:rFonts w:eastAsia="Times New Roman"/>
          <w:i/>
          <w:snapToGrid w:val="0"/>
          <w:sz w:val="20"/>
          <w:szCs w:val="20"/>
          <w:lang w:eastAsia="fr-FR"/>
        </w:rPr>
        <w:t>prime de pouvoir d’achat exceptionnelle forfaitaire</w:t>
      </w:r>
      <w:r w:rsidRPr="001F59C4">
        <w:rPr>
          <w:rFonts w:eastAsia="Times New Roman"/>
          <w:snapToGrid w:val="0"/>
          <w:sz w:val="20"/>
          <w:szCs w:val="20"/>
          <w:lang w:eastAsia="fr-FR"/>
        </w:rPr>
        <w:t> » tels qu’exposés,</w:t>
      </w:r>
    </w:p>
    <w:p w14:paraId="60CA5EE6" w14:textId="77777777" w:rsidR="001F59C4" w:rsidRPr="001F59C4" w:rsidRDefault="001F59C4" w:rsidP="001F59C4">
      <w:pPr>
        <w:widowControl w:val="0"/>
        <w:tabs>
          <w:tab w:val="center" w:pos="6917"/>
        </w:tabs>
        <w:spacing w:after="0" w:line="240" w:lineRule="auto"/>
        <w:ind w:left="2268" w:hanging="1701"/>
        <w:jc w:val="both"/>
        <w:rPr>
          <w:rFonts w:eastAsia="Times New Roman"/>
          <w:snapToGrid w:val="0"/>
          <w:sz w:val="20"/>
          <w:szCs w:val="20"/>
          <w:lang w:eastAsia="fr-FR"/>
        </w:rPr>
      </w:pPr>
    </w:p>
    <w:p w14:paraId="4EA7779E" w14:textId="77777777" w:rsidR="001F59C4" w:rsidRDefault="001F59C4" w:rsidP="001F59C4">
      <w:pPr>
        <w:widowControl w:val="0"/>
        <w:tabs>
          <w:tab w:val="center" w:pos="6917"/>
        </w:tabs>
        <w:spacing w:after="0" w:line="240" w:lineRule="auto"/>
        <w:ind w:left="2268" w:hanging="1701"/>
        <w:jc w:val="both"/>
        <w:rPr>
          <w:rFonts w:eastAsia="Times New Roman"/>
          <w:snapToGrid w:val="0"/>
          <w:sz w:val="20"/>
          <w:szCs w:val="20"/>
          <w:lang w:eastAsia="fr-FR"/>
        </w:rPr>
      </w:pPr>
      <w:r w:rsidRPr="001F59C4">
        <w:rPr>
          <w:rFonts w:eastAsia="Times New Roman"/>
          <w:b/>
          <w:snapToGrid w:val="0"/>
          <w:sz w:val="20"/>
          <w:szCs w:val="20"/>
          <w:lang w:eastAsia="fr-FR"/>
        </w:rPr>
        <w:t>PRECISE</w:t>
      </w:r>
      <w:r w:rsidRPr="001F59C4">
        <w:rPr>
          <w:rFonts w:eastAsia="Times New Roman"/>
          <w:snapToGrid w:val="0"/>
          <w:sz w:val="20"/>
          <w:szCs w:val="20"/>
          <w:lang w:eastAsia="fr-FR"/>
        </w:rPr>
        <w:tab/>
        <w:t>- que les crédits suffisants sont prévus au budget de l’exercice.</w:t>
      </w:r>
    </w:p>
    <w:p w14:paraId="47DB0951" w14:textId="64C3A219" w:rsidR="001F59C4" w:rsidRDefault="001F59C4" w:rsidP="001F59C4">
      <w:pPr>
        <w:widowControl w:val="0"/>
        <w:tabs>
          <w:tab w:val="center" w:pos="6917"/>
        </w:tabs>
        <w:spacing w:after="0" w:line="240" w:lineRule="auto"/>
        <w:ind w:left="2268" w:hanging="1701"/>
        <w:jc w:val="both"/>
        <w:rPr>
          <w:rFonts w:eastAsia="Times New Roman"/>
          <w:i/>
          <w:snapToGrid w:val="0"/>
          <w:color w:val="0000FF"/>
          <w:lang w:eastAsia="fr-FR"/>
        </w:rPr>
      </w:pPr>
      <w:r>
        <w:rPr>
          <w:rFonts w:eastAsia="Times New Roman"/>
          <w:i/>
          <w:noProof/>
          <w:color w:val="0000FF"/>
          <w:lang w:eastAsia="fr-FR"/>
        </w:rPr>
        <mc:AlternateContent>
          <mc:Choice Requires="wps">
            <w:drawing>
              <wp:anchor distT="0" distB="0" distL="114300" distR="114300" simplePos="0" relativeHeight="251695104" behindDoc="0" locked="0" layoutInCell="1" allowOverlap="1" wp14:anchorId="402E86ED" wp14:editId="19F9805A">
                <wp:simplePos x="0" y="0"/>
                <wp:positionH relativeFrom="column">
                  <wp:posOffset>-261441</wp:posOffset>
                </wp:positionH>
                <wp:positionV relativeFrom="paragraph">
                  <wp:posOffset>161853</wp:posOffset>
                </wp:positionV>
                <wp:extent cx="6461185" cy="0"/>
                <wp:effectExtent l="0" t="0" r="0" b="0"/>
                <wp:wrapNone/>
                <wp:docPr id="588136648" name="Connecteur droit 2"/>
                <wp:cNvGraphicFramePr/>
                <a:graphic xmlns:a="http://schemas.openxmlformats.org/drawingml/2006/main">
                  <a:graphicData uri="http://schemas.microsoft.com/office/word/2010/wordprocessingShape">
                    <wps:wsp>
                      <wps:cNvCnPr/>
                      <wps:spPr>
                        <a:xfrm>
                          <a:off x="0" y="0"/>
                          <a:ext cx="6461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B51FC" id="Connecteur droit 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6pt,12.75pt" to="488.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" strokecolor="#4579b8 [3044]"/>
            </w:pict>
          </mc:Fallback>
        </mc:AlternateContent>
      </w:r>
    </w:p>
    <w:p w14:paraId="7E4CD3E9" w14:textId="77777777" w:rsidR="001F59C4" w:rsidRPr="001F59C4" w:rsidRDefault="001F59C4" w:rsidP="001F59C4">
      <w:pPr>
        <w:widowControl w:val="0"/>
        <w:tabs>
          <w:tab w:val="center" w:pos="6917"/>
        </w:tabs>
        <w:spacing w:after="0" w:line="240" w:lineRule="auto"/>
        <w:ind w:left="2268" w:hanging="1701"/>
        <w:jc w:val="both"/>
        <w:rPr>
          <w:rFonts w:eastAsia="Times New Roman"/>
          <w:i/>
          <w:snapToGrid w:val="0"/>
          <w:color w:val="0000FF"/>
          <w:lang w:eastAsia="fr-FR"/>
        </w:rPr>
      </w:pPr>
    </w:p>
    <w:p w14:paraId="494809B9" w14:textId="77777777" w:rsidR="001F59C4" w:rsidRPr="001F59C4" w:rsidRDefault="001F59C4" w:rsidP="001F59C4">
      <w:pPr>
        <w:jc w:val="both"/>
        <w:rPr>
          <w:rFonts w:ascii="Trebuchet MS" w:eastAsia="Times New Roman" w:hAnsi="Trebuchet MS" w:cs="Arial"/>
          <w:b/>
          <w:sz w:val="20"/>
          <w:szCs w:val="20"/>
          <w:lang w:eastAsia="fr-FR"/>
        </w:rPr>
      </w:pPr>
      <w:r w:rsidRPr="001F59C4">
        <w:rPr>
          <w:rFonts w:asciiTheme="minorHAnsi" w:eastAsiaTheme="minorHAnsi" w:hAnsiTheme="minorHAnsi" w:cstheme="minorBidi"/>
          <w:sz w:val="20"/>
          <w:szCs w:val="20"/>
          <w:u w:val="single"/>
        </w:rPr>
        <w:t>Objet</w:t>
      </w:r>
      <w:r w:rsidRPr="001F59C4">
        <w:rPr>
          <w:rFonts w:asciiTheme="minorHAnsi" w:eastAsiaTheme="minorHAnsi" w:hAnsiTheme="minorHAnsi" w:cstheme="minorBidi"/>
          <w:sz w:val="20"/>
          <w:szCs w:val="20"/>
        </w:rPr>
        <w:t> </w:t>
      </w:r>
      <w:r w:rsidRPr="001F59C4">
        <w:rPr>
          <w:rFonts w:ascii="Trebuchet MS" w:eastAsia="Times New Roman" w:hAnsi="Trebuchet MS" w:cs="Arial"/>
          <w:b/>
          <w:sz w:val="20"/>
          <w:szCs w:val="20"/>
          <w:lang w:eastAsia="fr-FR"/>
        </w:rPr>
        <w:t>: MODIFICATION DU TEMPS DE TRAVAIL DU CUISINIER</w:t>
      </w:r>
    </w:p>
    <w:p w14:paraId="6BA9DABE"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r w:rsidRPr="001F59C4">
        <w:rPr>
          <w:rFonts w:eastAsia="Times New Roman"/>
          <w:snapToGrid w:val="0"/>
          <w:sz w:val="20"/>
          <w:szCs w:val="20"/>
          <w:lang w:eastAsia="fr-FR"/>
        </w:rPr>
        <w:t>Vu la délibération n°2023-016 du 9 juin 2023 portant création d’un emploi permanent d’une durée de 31h50 soit 24h50 annualisées</w:t>
      </w:r>
    </w:p>
    <w:p w14:paraId="6E39915F"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p>
    <w:p w14:paraId="318AEE83"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r w:rsidRPr="001F59C4">
        <w:rPr>
          <w:rFonts w:eastAsia="Times New Roman"/>
          <w:snapToGrid w:val="0"/>
          <w:sz w:val="20"/>
          <w:szCs w:val="20"/>
          <w:lang w:eastAsia="fr-FR"/>
        </w:rPr>
        <w:t>Vu la charge de travail de l’agent et la proposition qui lui a été faite le 11 janvier 2024 et acceptée par lui ce même jour d’augmenter la quotité horaire</w:t>
      </w:r>
    </w:p>
    <w:p w14:paraId="39ECDAF3"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p>
    <w:p w14:paraId="4E98816E" w14:textId="77777777" w:rsidR="001F59C4" w:rsidRPr="001F59C4" w:rsidRDefault="001F59C4" w:rsidP="001F59C4">
      <w:pPr>
        <w:widowControl w:val="0"/>
        <w:tabs>
          <w:tab w:val="center" w:pos="6917"/>
        </w:tabs>
        <w:spacing w:after="0" w:line="240" w:lineRule="auto"/>
        <w:jc w:val="center"/>
        <w:rPr>
          <w:rFonts w:eastAsia="Times New Roman"/>
          <w:b/>
          <w:bCs/>
          <w:snapToGrid w:val="0"/>
          <w:sz w:val="20"/>
          <w:szCs w:val="20"/>
          <w:lang w:eastAsia="fr-FR"/>
        </w:rPr>
      </w:pPr>
      <w:r w:rsidRPr="001F59C4">
        <w:rPr>
          <w:rFonts w:eastAsia="Times New Roman"/>
          <w:b/>
          <w:bCs/>
          <w:snapToGrid w:val="0"/>
          <w:sz w:val="20"/>
          <w:szCs w:val="20"/>
          <w:lang w:eastAsia="fr-FR"/>
        </w:rPr>
        <w:t>Après en avoir délibéré le Conseil Municipal décide de :</w:t>
      </w:r>
    </w:p>
    <w:p w14:paraId="4BAA3B0B" w14:textId="77777777" w:rsidR="001F59C4" w:rsidRPr="001F59C4" w:rsidRDefault="001F59C4" w:rsidP="001F59C4">
      <w:pPr>
        <w:widowControl w:val="0"/>
        <w:tabs>
          <w:tab w:val="center" w:pos="6917"/>
        </w:tabs>
        <w:spacing w:after="0" w:line="240" w:lineRule="auto"/>
        <w:jc w:val="both"/>
        <w:rPr>
          <w:rFonts w:eastAsia="Times New Roman"/>
          <w:snapToGrid w:val="0"/>
          <w:sz w:val="20"/>
          <w:szCs w:val="20"/>
          <w:lang w:eastAsia="fr-FR"/>
        </w:rPr>
      </w:pPr>
    </w:p>
    <w:p w14:paraId="5CA7E5EB" w14:textId="77777777" w:rsidR="001F59C4" w:rsidRPr="001F59C4" w:rsidRDefault="001F59C4" w:rsidP="001F59C4">
      <w:pPr>
        <w:widowControl w:val="0"/>
        <w:numPr>
          <w:ilvl w:val="0"/>
          <w:numId w:val="43"/>
        </w:numPr>
        <w:tabs>
          <w:tab w:val="center" w:pos="6917"/>
        </w:tabs>
        <w:spacing w:after="0" w:line="240" w:lineRule="auto"/>
        <w:contextualSpacing/>
        <w:jc w:val="both"/>
        <w:rPr>
          <w:rFonts w:eastAsia="Times New Roman"/>
          <w:snapToGrid w:val="0"/>
          <w:sz w:val="20"/>
          <w:szCs w:val="20"/>
          <w:lang w:eastAsia="fr-FR"/>
        </w:rPr>
      </w:pPr>
      <w:r w:rsidRPr="001F59C4">
        <w:rPr>
          <w:rFonts w:eastAsia="Times New Roman"/>
          <w:snapToGrid w:val="0"/>
          <w:sz w:val="20"/>
          <w:szCs w:val="20"/>
          <w:lang w:eastAsia="fr-FR"/>
        </w:rPr>
        <w:t>Proposer un avenant au contrat de travail de Michaël THEPAUT qui occupe le poste de cuisinier</w:t>
      </w:r>
    </w:p>
    <w:p w14:paraId="302C48CE" w14:textId="77777777" w:rsidR="001F59C4" w:rsidRPr="001F59C4" w:rsidRDefault="001F59C4" w:rsidP="001F59C4">
      <w:pPr>
        <w:widowControl w:val="0"/>
        <w:numPr>
          <w:ilvl w:val="0"/>
          <w:numId w:val="43"/>
        </w:numPr>
        <w:tabs>
          <w:tab w:val="center" w:pos="6917"/>
        </w:tabs>
        <w:spacing w:after="0" w:line="240" w:lineRule="auto"/>
        <w:contextualSpacing/>
        <w:jc w:val="both"/>
        <w:rPr>
          <w:rFonts w:eastAsia="Times New Roman"/>
          <w:snapToGrid w:val="0"/>
          <w:sz w:val="20"/>
          <w:szCs w:val="20"/>
          <w:lang w:eastAsia="fr-FR"/>
        </w:rPr>
      </w:pPr>
      <w:r w:rsidRPr="001F59C4">
        <w:rPr>
          <w:rFonts w:eastAsia="Times New Roman"/>
          <w:snapToGrid w:val="0"/>
          <w:sz w:val="20"/>
          <w:szCs w:val="20"/>
          <w:lang w:eastAsia="fr-FR"/>
        </w:rPr>
        <w:t>De porter son temps de travail hebdomadaire à 34h soit 26h27 annualisées à compter du 1</w:t>
      </w:r>
      <w:r w:rsidRPr="001F59C4">
        <w:rPr>
          <w:rFonts w:eastAsia="Times New Roman"/>
          <w:snapToGrid w:val="0"/>
          <w:sz w:val="20"/>
          <w:szCs w:val="20"/>
          <w:vertAlign w:val="superscript"/>
          <w:lang w:eastAsia="fr-FR"/>
        </w:rPr>
        <w:t>er</w:t>
      </w:r>
      <w:r w:rsidRPr="001F59C4">
        <w:rPr>
          <w:rFonts w:eastAsia="Times New Roman"/>
          <w:snapToGrid w:val="0"/>
          <w:sz w:val="20"/>
          <w:szCs w:val="20"/>
          <w:lang w:eastAsia="fr-FR"/>
        </w:rPr>
        <w:t xml:space="preserve"> mars 2024.</w:t>
      </w:r>
    </w:p>
    <w:p w14:paraId="2DF1D7E9" w14:textId="77777777" w:rsidR="001F59C4" w:rsidRPr="001F59C4" w:rsidRDefault="001F59C4" w:rsidP="001F59C4">
      <w:pPr>
        <w:widowControl w:val="0"/>
        <w:numPr>
          <w:ilvl w:val="0"/>
          <w:numId w:val="43"/>
        </w:numPr>
        <w:tabs>
          <w:tab w:val="center" w:pos="6917"/>
        </w:tabs>
        <w:spacing w:after="0" w:line="240" w:lineRule="auto"/>
        <w:contextualSpacing/>
        <w:jc w:val="both"/>
        <w:rPr>
          <w:rFonts w:eastAsia="Times New Roman"/>
          <w:snapToGrid w:val="0"/>
          <w:sz w:val="20"/>
          <w:szCs w:val="20"/>
          <w:lang w:eastAsia="fr-FR"/>
        </w:rPr>
      </w:pPr>
      <w:r w:rsidRPr="001F59C4">
        <w:rPr>
          <w:rFonts w:eastAsia="Times New Roman"/>
          <w:snapToGrid w:val="0"/>
          <w:sz w:val="20"/>
          <w:szCs w:val="20"/>
          <w:lang w:eastAsia="fr-FR"/>
        </w:rPr>
        <w:t>D’autoriser Madame la Maire à signer tous les documents nécessaires.</w:t>
      </w:r>
    </w:p>
    <w:p w14:paraId="09A4CEFB" w14:textId="77777777" w:rsidR="001F59C4" w:rsidRPr="001F59C4" w:rsidRDefault="001F59C4" w:rsidP="001F59C4">
      <w:pPr>
        <w:widowControl w:val="0"/>
        <w:tabs>
          <w:tab w:val="center" w:pos="6917"/>
        </w:tabs>
        <w:spacing w:after="0" w:line="240" w:lineRule="auto"/>
        <w:ind w:left="2268" w:hanging="1701"/>
        <w:jc w:val="both"/>
        <w:rPr>
          <w:rFonts w:eastAsia="Times New Roman"/>
          <w:snapToGrid w:val="0"/>
          <w:lang w:eastAsia="fr-FR"/>
        </w:rPr>
      </w:pPr>
    </w:p>
    <w:p w14:paraId="2B605214" w14:textId="77777777" w:rsidR="001F59C4" w:rsidRPr="001F59C4" w:rsidRDefault="001F59C4" w:rsidP="001F59C4">
      <w:pPr>
        <w:ind w:left="360"/>
        <w:contextualSpacing/>
        <w:jc w:val="both"/>
        <w:rPr>
          <w:rFonts w:ascii="Trebuchet MS" w:eastAsia="Times New Roman" w:hAnsi="Trebuchet MS" w:cs="Arial"/>
          <w:bCs/>
          <w:sz w:val="20"/>
          <w:szCs w:val="20"/>
          <w:lang w:eastAsia="fr-FR"/>
        </w:rPr>
      </w:pPr>
    </w:p>
    <w:p w14:paraId="151D3CE4" w14:textId="77777777" w:rsidR="003271E5" w:rsidRPr="001F59C4"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4B870DB9" w14:textId="77777777" w:rsidR="003271E5" w:rsidRP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60FEE5F9" w14:textId="12D6E52A" w:rsidR="00411360" w:rsidRPr="003271E5" w:rsidRDefault="00411360" w:rsidP="00FA1A20">
      <w:pPr>
        <w:tabs>
          <w:tab w:val="right" w:pos="9072"/>
        </w:tabs>
        <w:spacing w:before="100" w:beforeAutospacing="1" w:after="0" w:line="240" w:lineRule="auto"/>
        <w:contextualSpacing/>
        <w:jc w:val="both"/>
        <w:rPr>
          <w:rFonts w:asciiTheme="minorHAnsi" w:hAnsiTheme="minorHAnsi" w:cstheme="minorHAnsi"/>
          <w:sz w:val="20"/>
          <w:szCs w:val="20"/>
        </w:rPr>
      </w:pPr>
      <w:r w:rsidRPr="003271E5">
        <w:rPr>
          <w:rFonts w:asciiTheme="minorHAnsi" w:hAnsiTheme="minorHAnsi" w:cstheme="minorHAnsi"/>
          <w:sz w:val="20"/>
          <w:szCs w:val="20"/>
        </w:rPr>
        <w:t xml:space="preserve">Fin de séance à </w:t>
      </w:r>
      <w:r w:rsidR="00BF2720">
        <w:rPr>
          <w:rFonts w:asciiTheme="minorHAnsi" w:hAnsiTheme="minorHAnsi" w:cstheme="minorHAnsi"/>
          <w:sz w:val="20"/>
          <w:szCs w:val="20"/>
        </w:rPr>
        <w:t>19h50</w:t>
      </w:r>
    </w:p>
    <w:sectPr w:rsidR="00411360" w:rsidRPr="003271E5" w:rsidSect="007B7C57">
      <w:pgSz w:w="11906" w:h="16838"/>
      <w:pgMar w:top="426" w:right="1417" w:bottom="42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0B8F" w14:textId="77777777" w:rsidR="007B7C57" w:rsidRDefault="007B7C57" w:rsidP="00AC2019">
      <w:pPr>
        <w:spacing w:after="0" w:line="240" w:lineRule="auto"/>
      </w:pPr>
      <w:r>
        <w:separator/>
      </w:r>
    </w:p>
  </w:endnote>
  <w:endnote w:type="continuationSeparator" w:id="0">
    <w:p w14:paraId="15C4AE9D" w14:textId="77777777" w:rsidR="007B7C57" w:rsidRDefault="007B7C57" w:rsidP="00AC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tillium-Regular-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BE45" w14:textId="77777777" w:rsidR="007B7C57" w:rsidRDefault="007B7C57" w:rsidP="00AC2019">
      <w:pPr>
        <w:spacing w:after="0" w:line="240" w:lineRule="auto"/>
      </w:pPr>
      <w:r>
        <w:separator/>
      </w:r>
    </w:p>
  </w:footnote>
  <w:footnote w:type="continuationSeparator" w:id="0">
    <w:p w14:paraId="31B67EBF" w14:textId="77777777" w:rsidR="007B7C57" w:rsidRDefault="007B7C57" w:rsidP="00AC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Times New Roman" w:hint="default"/>
        <w:caps/>
        <w:kern w:val="1"/>
        <w:sz w:val="22"/>
        <w:szCs w:val="22"/>
        <w:lang w:eastAsia="fa-IR" w:bidi="fa-IR"/>
      </w:rPr>
    </w:lvl>
  </w:abstractNum>
  <w:abstractNum w:abstractNumId="1" w15:restartNumberingAfterBreak="0">
    <w:nsid w:val="04986C84"/>
    <w:multiLevelType w:val="hybridMultilevel"/>
    <w:tmpl w:val="98928B0A"/>
    <w:lvl w:ilvl="0" w:tplc="29A640F0">
      <w:start w:val="20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2B0F"/>
    <w:multiLevelType w:val="hybridMultilevel"/>
    <w:tmpl w:val="F682776C"/>
    <w:lvl w:ilvl="0" w:tplc="BEDA49BA">
      <w:start w:val="20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2304B"/>
    <w:multiLevelType w:val="hybridMultilevel"/>
    <w:tmpl w:val="C9A2DB86"/>
    <w:lvl w:ilvl="0" w:tplc="1FAEC6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F5B9E"/>
    <w:multiLevelType w:val="hybridMultilevel"/>
    <w:tmpl w:val="9F4A6DC2"/>
    <w:lvl w:ilvl="0" w:tplc="6FDE060E">
      <w:numFmt w:val="bullet"/>
      <w:lvlText w:val="-"/>
      <w:lvlJc w:val="left"/>
      <w:pPr>
        <w:ind w:left="720" w:hanging="360"/>
      </w:pPr>
      <w:rPr>
        <w:rFonts w:ascii="Titillium" w:eastAsiaTheme="minorHAnsi" w:hAnsi="Titill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644CBA"/>
    <w:multiLevelType w:val="hybridMultilevel"/>
    <w:tmpl w:val="5CD6DD9A"/>
    <w:lvl w:ilvl="0" w:tplc="9F1ED5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15:restartNumberingAfterBreak="0">
    <w:nsid w:val="1E666A81"/>
    <w:multiLevelType w:val="hybridMultilevel"/>
    <w:tmpl w:val="38CAEA38"/>
    <w:lvl w:ilvl="0" w:tplc="A044E3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592814"/>
    <w:multiLevelType w:val="hybridMultilevel"/>
    <w:tmpl w:val="FBB88A28"/>
    <w:lvl w:ilvl="0" w:tplc="CA36239E">
      <w:start w:val="1"/>
      <w:numFmt w:val="decimal"/>
      <w:lvlText w:val="%1."/>
      <w:lvlJc w:val="left"/>
      <w:pPr>
        <w:ind w:left="2034" w:hanging="360"/>
      </w:pPr>
      <w:rPr>
        <w:rFonts w:hint="default"/>
        <w:sz w:val="24"/>
      </w:rPr>
    </w:lvl>
    <w:lvl w:ilvl="1" w:tplc="040C0019" w:tentative="1">
      <w:start w:val="1"/>
      <w:numFmt w:val="lowerLetter"/>
      <w:lvlText w:val="%2."/>
      <w:lvlJc w:val="left"/>
      <w:pPr>
        <w:ind w:left="2754" w:hanging="360"/>
      </w:pPr>
    </w:lvl>
    <w:lvl w:ilvl="2" w:tplc="040C001B" w:tentative="1">
      <w:start w:val="1"/>
      <w:numFmt w:val="lowerRoman"/>
      <w:lvlText w:val="%3."/>
      <w:lvlJc w:val="right"/>
      <w:pPr>
        <w:ind w:left="3474" w:hanging="180"/>
      </w:pPr>
    </w:lvl>
    <w:lvl w:ilvl="3" w:tplc="040C000F" w:tentative="1">
      <w:start w:val="1"/>
      <w:numFmt w:val="decimal"/>
      <w:lvlText w:val="%4."/>
      <w:lvlJc w:val="left"/>
      <w:pPr>
        <w:ind w:left="4194" w:hanging="360"/>
      </w:pPr>
    </w:lvl>
    <w:lvl w:ilvl="4" w:tplc="040C0019" w:tentative="1">
      <w:start w:val="1"/>
      <w:numFmt w:val="lowerLetter"/>
      <w:lvlText w:val="%5."/>
      <w:lvlJc w:val="left"/>
      <w:pPr>
        <w:ind w:left="4914" w:hanging="360"/>
      </w:pPr>
    </w:lvl>
    <w:lvl w:ilvl="5" w:tplc="040C001B" w:tentative="1">
      <w:start w:val="1"/>
      <w:numFmt w:val="lowerRoman"/>
      <w:lvlText w:val="%6."/>
      <w:lvlJc w:val="right"/>
      <w:pPr>
        <w:ind w:left="5634" w:hanging="180"/>
      </w:pPr>
    </w:lvl>
    <w:lvl w:ilvl="6" w:tplc="040C000F" w:tentative="1">
      <w:start w:val="1"/>
      <w:numFmt w:val="decimal"/>
      <w:lvlText w:val="%7."/>
      <w:lvlJc w:val="left"/>
      <w:pPr>
        <w:ind w:left="6354" w:hanging="360"/>
      </w:pPr>
    </w:lvl>
    <w:lvl w:ilvl="7" w:tplc="040C0019" w:tentative="1">
      <w:start w:val="1"/>
      <w:numFmt w:val="lowerLetter"/>
      <w:lvlText w:val="%8."/>
      <w:lvlJc w:val="left"/>
      <w:pPr>
        <w:ind w:left="7074" w:hanging="360"/>
      </w:pPr>
    </w:lvl>
    <w:lvl w:ilvl="8" w:tplc="040C001B" w:tentative="1">
      <w:start w:val="1"/>
      <w:numFmt w:val="lowerRoman"/>
      <w:lvlText w:val="%9."/>
      <w:lvlJc w:val="right"/>
      <w:pPr>
        <w:ind w:left="7794" w:hanging="180"/>
      </w:pPr>
    </w:lvl>
  </w:abstractNum>
  <w:abstractNum w:abstractNumId="9" w15:restartNumberingAfterBreak="0">
    <w:nsid w:val="27DF61A6"/>
    <w:multiLevelType w:val="hybridMultilevel"/>
    <w:tmpl w:val="153872C8"/>
    <w:lvl w:ilvl="0" w:tplc="5BFAE650">
      <w:start w:val="411"/>
      <w:numFmt w:val="bullet"/>
      <w:lvlText w:val="-"/>
      <w:lvlJc w:val="left"/>
      <w:pPr>
        <w:ind w:left="720" w:hanging="360"/>
      </w:pPr>
      <w:rPr>
        <w:rFonts w:ascii="Calibri" w:eastAsiaTheme="minorHAns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C59B4"/>
    <w:multiLevelType w:val="hybridMultilevel"/>
    <w:tmpl w:val="05CA6496"/>
    <w:lvl w:ilvl="0" w:tplc="314C8A38">
      <w:start w:val="4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439DA"/>
    <w:multiLevelType w:val="hybridMultilevel"/>
    <w:tmpl w:val="4B1A750C"/>
    <w:lvl w:ilvl="0" w:tplc="5672A86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2DF710B7"/>
    <w:multiLevelType w:val="hybridMultilevel"/>
    <w:tmpl w:val="5B88E502"/>
    <w:lvl w:ilvl="0" w:tplc="D1DA349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691E8B"/>
    <w:multiLevelType w:val="hybridMultilevel"/>
    <w:tmpl w:val="279283A4"/>
    <w:lvl w:ilvl="0" w:tplc="467A0B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31749"/>
    <w:multiLevelType w:val="hybridMultilevel"/>
    <w:tmpl w:val="A04C11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630BA"/>
    <w:multiLevelType w:val="hybridMultilevel"/>
    <w:tmpl w:val="050840B8"/>
    <w:lvl w:ilvl="0" w:tplc="B262E0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F50856"/>
    <w:multiLevelType w:val="hybridMultilevel"/>
    <w:tmpl w:val="EF3A2E1C"/>
    <w:lvl w:ilvl="0" w:tplc="36560B20">
      <w:start w:val="1"/>
      <w:numFmt w:val="bullet"/>
      <w:lvlText w:val=""/>
      <w:lvlJc w:val="left"/>
      <w:pPr>
        <w:ind w:left="720" w:hanging="360"/>
      </w:pPr>
      <w:rPr>
        <w:rFonts w:ascii="Wingdings" w:hAnsi="Wingdings" w:hint="default"/>
        <w:u w:color="A032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D6795"/>
    <w:multiLevelType w:val="hybridMultilevel"/>
    <w:tmpl w:val="3C5AD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1C687D"/>
    <w:multiLevelType w:val="hybridMultilevel"/>
    <w:tmpl w:val="B98CA63E"/>
    <w:lvl w:ilvl="0" w:tplc="FB1CEA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D11392"/>
    <w:multiLevelType w:val="hybridMultilevel"/>
    <w:tmpl w:val="DC6C9E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21F4E"/>
    <w:multiLevelType w:val="hybridMultilevel"/>
    <w:tmpl w:val="F46EA370"/>
    <w:lvl w:ilvl="0" w:tplc="94585AA6">
      <w:numFmt w:val="bullet"/>
      <w:lvlText w:val="-"/>
      <w:lvlJc w:val="left"/>
      <w:pPr>
        <w:ind w:left="1260" w:hanging="360"/>
      </w:pPr>
      <w:rPr>
        <w:rFonts w:ascii="Tw Cen MT" w:eastAsia="Times New Roman" w:hAnsi="Tw Cen MT"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1" w15:restartNumberingAfterBreak="0">
    <w:nsid w:val="3A4E052F"/>
    <w:multiLevelType w:val="hybridMultilevel"/>
    <w:tmpl w:val="E9E6D400"/>
    <w:lvl w:ilvl="0" w:tplc="352C4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6870CB"/>
    <w:multiLevelType w:val="hybridMultilevel"/>
    <w:tmpl w:val="7BBC6F00"/>
    <w:lvl w:ilvl="0" w:tplc="5A167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CA4D62"/>
    <w:multiLevelType w:val="hybridMultilevel"/>
    <w:tmpl w:val="0722FFD0"/>
    <w:lvl w:ilvl="0" w:tplc="5DEA49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87024A"/>
    <w:multiLevelType w:val="hybridMultilevel"/>
    <w:tmpl w:val="274CE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A2DB5"/>
    <w:multiLevelType w:val="hybridMultilevel"/>
    <w:tmpl w:val="898A150A"/>
    <w:lvl w:ilvl="0" w:tplc="E0165C3A">
      <w:start w:val="80"/>
      <w:numFmt w:val="bullet"/>
      <w:lvlText w:val="-"/>
      <w:lvlJc w:val="left"/>
      <w:pPr>
        <w:ind w:left="1494" w:hanging="360"/>
      </w:pPr>
      <w:rPr>
        <w:rFonts w:ascii="Trebuchet MS" w:eastAsia="Times New Roman" w:hAnsi="Trebuchet M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47F710F3"/>
    <w:multiLevelType w:val="hybridMultilevel"/>
    <w:tmpl w:val="2AA6B0D2"/>
    <w:lvl w:ilvl="0" w:tplc="AB38F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4C4DF9"/>
    <w:multiLevelType w:val="hybridMultilevel"/>
    <w:tmpl w:val="18DCF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C5A50ED"/>
    <w:multiLevelType w:val="hybridMultilevel"/>
    <w:tmpl w:val="8F54FE3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4C8F43ED"/>
    <w:multiLevelType w:val="hybridMultilevel"/>
    <w:tmpl w:val="77B60316"/>
    <w:lvl w:ilvl="0" w:tplc="EB78DE72">
      <w:numFmt w:val="bullet"/>
      <w:lvlText w:val=""/>
      <w:lvlJc w:val="left"/>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004E1E"/>
    <w:multiLevelType w:val="hybridMultilevel"/>
    <w:tmpl w:val="7CEA8476"/>
    <w:lvl w:ilvl="0" w:tplc="040C0005">
      <w:start w:val="1"/>
      <w:numFmt w:val="bullet"/>
      <w:lvlText w:val=""/>
      <w:lvlJc w:val="left"/>
      <w:pPr>
        <w:ind w:left="826" w:hanging="284"/>
      </w:pPr>
      <w:rPr>
        <w:rFonts w:ascii="Wingdings" w:hAnsi="Wingdings" w:hint="default"/>
        <w:w w:val="100"/>
      </w:rPr>
    </w:lvl>
    <w:lvl w:ilvl="1" w:tplc="4F8E7F7C">
      <w:start w:val="1"/>
      <w:numFmt w:val="bullet"/>
      <w:lvlText w:val="•"/>
      <w:lvlJc w:val="left"/>
      <w:pPr>
        <w:ind w:left="1668" w:hanging="284"/>
      </w:pPr>
      <w:rPr>
        <w:rFonts w:hint="default"/>
      </w:rPr>
    </w:lvl>
    <w:lvl w:ilvl="2" w:tplc="44A86F96">
      <w:start w:val="1"/>
      <w:numFmt w:val="bullet"/>
      <w:lvlText w:val="•"/>
      <w:lvlJc w:val="left"/>
      <w:pPr>
        <w:ind w:left="2517" w:hanging="284"/>
      </w:pPr>
      <w:rPr>
        <w:rFonts w:hint="default"/>
      </w:rPr>
    </w:lvl>
    <w:lvl w:ilvl="3" w:tplc="378660AE">
      <w:start w:val="1"/>
      <w:numFmt w:val="bullet"/>
      <w:lvlText w:val="•"/>
      <w:lvlJc w:val="left"/>
      <w:pPr>
        <w:ind w:left="3365" w:hanging="284"/>
      </w:pPr>
      <w:rPr>
        <w:rFonts w:hint="default"/>
      </w:rPr>
    </w:lvl>
    <w:lvl w:ilvl="4" w:tplc="7B280D6E">
      <w:start w:val="1"/>
      <w:numFmt w:val="bullet"/>
      <w:lvlText w:val="•"/>
      <w:lvlJc w:val="left"/>
      <w:pPr>
        <w:ind w:left="4214" w:hanging="284"/>
      </w:pPr>
      <w:rPr>
        <w:rFonts w:hint="default"/>
      </w:rPr>
    </w:lvl>
    <w:lvl w:ilvl="5" w:tplc="9C96D368">
      <w:start w:val="1"/>
      <w:numFmt w:val="bullet"/>
      <w:lvlText w:val="•"/>
      <w:lvlJc w:val="left"/>
      <w:pPr>
        <w:ind w:left="5063" w:hanging="284"/>
      </w:pPr>
      <w:rPr>
        <w:rFonts w:hint="default"/>
      </w:rPr>
    </w:lvl>
    <w:lvl w:ilvl="6" w:tplc="C7B4F886">
      <w:start w:val="1"/>
      <w:numFmt w:val="bullet"/>
      <w:lvlText w:val="•"/>
      <w:lvlJc w:val="left"/>
      <w:pPr>
        <w:ind w:left="5911" w:hanging="284"/>
      </w:pPr>
      <w:rPr>
        <w:rFonts w:hint="default"/>
      </w:rPr>
    </w:lvl>
    <w:lvl w:ilvl="7" w:tplc="E116BCE8">
      <w:start w:val="1"/>
      <w:numFmt w:val="bullet"/>
      <w:lvlText w:val="•"/>
      <w:lvlJc w:val="left"/>
      <w:pPr>
        <w:ind w:left="6760" w:hanging="284"/>
      </w:pPr>
      <w:rPr>
        <w:rFonts w:hint="default"/>
      </w:rPr>
    </w:lvl>
    <w:lvl w:ilvl="8" w:tplc="AF388000">
      <w:start w:val="1"/>
      <w:numFmt w:val="bullet"/>
      <w:lvlText w:val="•"/>
      <w:lvlJc w:val="left"/>
      <w:pPr>
        <w:ind w:left="7609" w:hanging="284"/>
      </w:pPr>
      <w:rPr>
        <w:rFonts w:hint="default"/>
      </w:rPr>
    </w:lvl>
  </w:abstractNum>
  <w:abstractNum w:abstractNumId="31" w15:restartNumberingAfterBreak="0">
    <w:nsid w:val="5B896DC6"/>
    <w:multiLevelType w:val="hybridMultilevel"/>
    <w:tmpl w:val="14F20396"/>
    <w:lvl w:ilvl="0" w:tplc="F52C27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3F2F1E"/>
    <w:multiLevelType w:val="hybridMultilevel"/>
    <w:tmpl w:val="2DD6DC78"/>
    <w:lvl w:ilvl="0" w:tplc="6472FC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63082"/>
    <w:multiLevelType w:val="hybridMultilevel"/>
    <w:tmpl w:val="5CD6EEC8"/>
    <w:lvl w:ilvl="0" w:tplc="475AA6BE">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5FAE5183"/>
    <w:multiLevelType w:val="hybridMultilevel"/>
    <w:tmpl w:val="669A77A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63EC1535"/>
    <w:multiLevelType w:val="hybridMultilevel"/>
    <w:tmpl w:val="D438F25A"/>
    <w:lvl w:ilvl="0" w:tplc="B5B09C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030AD3"/>
    <w:multiLevelType w:val="hybridMultilevel"/>
    <w:tmpl w:val="E0B88468"/>
    <w:lvl w:ilvl="0" w:tplc="4588CF48">
      <w:numFmt w:val="bullet"/>
      <w:lvlText w:val="-"/>
      <w:lvlJc w:val="left"/>
      <w:pPr>
        <w:ind w:left="1440" w:hanging="360"/>
      </w:pPr>
      <w:rPr>
        <w:rFonts w:ascii="Garamond" w:eastAsia="Times New Roman" w:hAnsi="Garamond"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5E42088"/>
    <w:multiLevelType w:val="hybridMultilevel"/>
    <w:tmpl w:val="79807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850EA6"/>
    <w:multiLevelType w:val="hybridMultilevel"/>
    <w:tmpl w:val="64769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7C32FF"/>
    <w:multiLevelType w:val="hybridMultilevel"/>
    <w:tmpl w:val="423419B8"/>
    <w:lvl w:ilvl="0" w:tplc="1FAEC6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1638C0"/>
    <w:multiLevelType w:val="hybridMultilevel"/>
    <w:tmpl w:val="4D96D2F2"/>
    <w:lvl w:ilvl="0" w:tplc="77F8FD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B8766D"/>
    <w:multiLevelType w:val="hybridMultilevel"/>
    <w:tmpl w:val="1366B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A63A2F"/>
    <w:multiLevelType w:val="hybridMultilevel"/>
    <w:tmpl w:val="9F286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E500ABB"/>
    <w:multiLevelType w:val="hybridMultilevel"/>
    <w:tmpl w:val="8AFEB93A"/>
    <w:lvl w:ilvl="0" w:tplc="D780FEA4">
      <w:start w:val="4"/>
      <w:numFmt w:val="bullet"/>
      <w:lvlText w:val="-"/>
      <w:lvlJc w:val="left"/>
      <w:pPr>
        <w:ind w:left="1260" w:hanging="360"/>
      </w:pPr>
      <w:rPr>
        <w:rFonts w:ascii="Tw Cen MT" w:eastAsia="Times New Roman" w:hAnsi="Tw Cen MT" w:cs="Times New Roman" w:hint="default"/>
        <w:sz w:val="2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4" w15:restartNumberingAfterBreak="0">
    <w:nsid w:val="7E542D11"/>
    <w:multiLevelType w:val="hybridMultilevel"/>
    <w:tmpl w:val="2908A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3108761">
    <w:abstractNumId w:val="4"/>
  </w:num>
  <w:num w:numId="2" w16cid:durableId="260258606">
    <w:abstractNumId w:val="41"/>
  </w:num>
  <w:num w:numId="3" w16cid:durableId="883256186">
    <w:abstractNumId w:val="6"/>
  </w:num>
  <w:num w:numId="4" w16cid:durableId="1742873473">
    <w:abstractNumId w:val="24"/>
  </w:num>
  <w:num w:numId="5" w16cid:durableId="519851689">
    <w:abstractNumId w:val="37"/>
  </w:num>
  <w:num w:numId="6" w16cid:durableId="1876768022">
    <w:abstractNumId w:val="11"/>
  </w:num>
  <w:num w:numId="7" w16cid:durableId="2073574253">
    <w:abstractNumId w:val="21"/>
  </w:num>
  <w:num w:numId="8" w16cid:durableId="1444764539">
    <w:abstractNumId w:val="34"/>
  </w:num>
  <w:num w:numId="9" w16cid:durableId="2037388388">
    <w:abstractNumId w:val="26"/>
  </w:num>
  <w:num w:numId="10" w16cid:durableId="2145001171">
    <w:abstractNumId w:val="43"/>
  </w:num>
  <w:num w:numId="11" w16cid:durableId="1251699058">
    <w:abstractNumId w:val="20"/>
  </w:num>
  <w:num w:numId="12" w16cid:durableId="1746762563">
    <w:abstractNumId w:val="29"/>
  </w:num>
  <w:num w:numId="13" w16cid:durableId="526796121">
    <w:abstractNumId w:val="33"/>
  </w:num>
  <w:num w:numId="14" w16cid:durableId="886649190">
    <w:abstractNumId w:val="38"/>
  </w:num>
  <w:num w:numId="15" w16cid:durableId="1612012915">
    <w:abstractNumId w:val="31"/>
  </w:num>
  <w:num w:numId="16" w16cid:durableId="616446631">
    <w:abstractNumId w:val="17"/>
  </w:num>
  <w:num w:numId="17" w16cid:durableId="1313411056">
    <w:abstractNumId w:val="28"/>
  </w:num>
  <w:num w:numId="18" w16cid:durableId="2042586540">
    <w:abstractNumId w:val="2"/>
  </w:num>
  <w:num w:numId="19" w16cid:durableId="621884663">
    <w:abstractNumId w:val="1"/>
  </w:num>
  <w:num w:numId="20" w16cid:durableId="428817406">
    <w:abstractNumId w:val="40"/>
  </w:num>
  <w:num w:numId="21" w16cid:durableId="594289510">
    <w:abstractNumId w:val="22"/>
  </w:num>
  <w:num w:numId="22" w16cid:durableId="374549337">
    <w:abstractNumId w:val="35"/>
  </w:num>
  <w:num w:numId="23" w16cid:durableId="657686212">
    <w:abstractNumId w:val="32"/>
  </w:num>
  <w:num w:numId="24" w16cid:durableId="12154933">
    <w:abstractNumId w:val="30"/>
  </w:num>
  <w:num w:numId="25" w16cid:durableId="7293707">
    <w:abstractNumId w:val="23"/>
  </w:num>
  <w:num w:numId="26" w16cid:durableId="173493317">
    <w:abstractNumId w:val="15"/>
  </w:num>
  <w:num w:numId="27" w16cid:durableId="1986473402">
    <w:abstractNumId w:val="14"/>
  </w:num>
  <w:num w:numId="28" w16cid:durableId="1910073982">
    <w:abstractNumId w:val="18"/>
  </w:num>
  <w:num w:numId="29" w16cid:durableId="1879389316">
    <w:abstractNumId w:val="7"/>
  </w:num>
  <w:num w:numId="30" w16cid:durableId="891892648">
    <w:abstractNumId w:val="19"/>
  </w:num>
  <w:num w:numId="31" w16cid:durableId="166596126">
    <w:abstractNumId w:val="5"/>
  </w:num>
  <w:num w:numId="32" w16cid:durableId="321811826">
    <w:abstractNumId w:val="44"/>
  </w:num>
  <w:num w:numId="33" w16cid:durableId="476457885">
    <w:abstractNumId w:val="16"/>
  </w:num>
  <w:num w:numId="34" w16cid:durableId="552078085">
    <w:abstractNumId w:val="3"/>
  </w:num>
  <w:num w:numId="35" w16cid:durableId="616258837">
    <w:abstractNumId w:val="12"/>
  </w:num>
  <w:num w:numId="36" w16cid:durableId="1219898579">
    <w:abstractNumId w:val="36"/>
  </w:num>
  <w:num w:numId="37" w16cid:durableId="607128468">
    <w:abstractNumId w:val="39"/>
  </w:num>
  <w:num w:numId="38" w16cid:durableId="946959854">
    <w:abstractNumId w:val="25"/>
  </w:num>
  <w:num w:numId="39" w16cid:durableId="935288765">
    <w:abstractNumId w:val="9"/>
  </w:num>
  <w:num w:numId="40" w16cid:durableId="1023703598">
    <w:abstractNumId w:val="8"/>
  </w:num>
  <w:num w:numId="41" w16cid:durableId="382561704">
    <w:abstractNumId w:val="27"/>
  </w:num>
  <w:num w:numId="42" w16cid:durableId="1541745669">
    <w:abstractNumId w:val="42"/>
  </w:num>
  <w:num w:numId="43" w16cid:durableId="1445543043">
    <w:abstractNumId w:val="13"/>
  </w:num>
  <w:num w:numId="44" w16cid:durableId="110356994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D"/>
    <w:rsid w:val="000010C9"/>
    <w:rsid w:val="0000128E"/>
    <w:rsid w:val="0000552D"/>
    <w:rsid w:val="000067E6"/>
    <w:rsid w:val="00007FDE"/>
    <w:rsid w:val="00016301"/>
    <w:rsid w:val="00017DF9"/>
    <w:rsid w:val="00033E44"/>
    <w:rsid w:val="00033FC1"/>
    <w:rsid w:val="000344CD"/>
    <w:rsid w:val="000357DF"/>
    <w:rsid w:val="00044F58"/>
    <w:rsid w:val="00047AE9"/>
    <w:rsid w:val="000727C2"/>
    <w:rsid w:val="00073449"/>
    <w:rsid w:val="00077016"/>
    <w:rsid w:val="000834DE"/>
    <w:rsid w:val="000854E9"/>
    <w:rsid w:val="00086E08"/>
    <w:rsid w:val="00092D9F"/>
    <w:rsid w:val="00097E44"/>
    <w:rsid w:val="000A0DBA"/>
    <w:rsid w:val="000A450C"/>
    <w:rsid w:val="000B3806"/>
    <w:rsid w:val="000B47FD"/>
    <w:rsid w:val="000B6608"/>
    <w:rsid w:val="000B7B75"/>
    <w:rsid w:val="000D7A0B"/>
    <w:rsid w:val="000E4CEB"/>
    <w:rsid w:val="000E7A20"/>
    <w:rsid w:val="000F06C5"/>
    <w:rsid w:val="000F33A2"/>
    <w:rsid w:val="000F48C5"/>
    <w:rsid w:val="000F5331"/>
    <w:rsid w:val="000F64D1"/>
    <w:rsid w:val="000F703E"/>
    <w:rsid w:val="00102DD7"/>
    <w:rsid w:val="0010423A"/>
    <w:rsid w:val="001063B2"/>
    <w:rsid w:val="001211CD"/>
    <w:rsid w:val="0012303F"/>
    <w:rsid w:val="00124729"/>
    <w:rsid w:val="00131547"/>
    <w:rsid w:val="001318EB"/>
    <w:rsid w:val="00133D0D"/>
    <w:rsid w:val="00134F5F"/>
    <w:rsid w:val="00140AEA"/>
    <w:rsid w:val="001421EF"/>
    <w:rsid w:val="00144BE4"/>
    <w:rsid w:val="00145A33"/>
    <w:rsid w:val="00147C4A"/>
    <w:rsid w:val="0015286D"/>
    <w:rsid w:val="00153C52"/>
    <w:rsid w:val="00154C75"/>
    <w:rsid w:val="00155434"/>
    <w:rsid w:val="00161D0D"/>
    <w:rsid w:val="00171789"/>
    <w:rsid w:val="00174492"/>
    <w:rsid w:val="00174DB4"/>
    <w:rsid w:val="00177844"/>
    <w:rsid w:val="00177977"/>
    <w:rsid w:val="001835C6"/>
    <w:rsid w:val="00185543"/>
    <w:rsid w:val="00185DAE"/>
    <w:rsid w:val="0018688C"/>
    <w:rsid w:val="0019168D"/>
    <w:rsid w:val="00195BD6"/>
    <w:rsid w:val="00197A33"/>
    <w:rsid w:val="00197DC4"/>
    <w:rsid w:val="001A2B57"/>
    <w:rsid w:val="001A2F4C"/>
    <w:rsid w:val="001A3D84"/>
    <w:rsid w:val="001B0A9D"/>
    <w:rsid w:val="001B4079"/>
    <w:rsid w:val="001B585A"/>
    <w:rsid w:val="001B73E6"/>
    <w:rsid w:val="001C17A4"/>
    <w:rsid w:val="001C211C"/>
    <w:rsid w:val="001C2154"/>
    <w:rsid w:val="001D113F"/>
    <w:rsid w:val="001D36A7"/>
    <w:rsid w:val="001D3EF3"/>
    <w:rsid w:val="001D41BC"/>
    <w:rsid w:val="001D4BC9"/>
    <w:rsid w:val="001D4DDC"/>
    <w:rsid w:val="001D5544"/>
    <w:rsid w:val="001D568B"/>
    <w:rsid w:val="001D60B8"/>
    <w:rsid w:val="001E01B3"/>
    <w:rsid w:val="001E79D0"/>
    <w:rsid w:val="001E7A98"/>
    <w:rsid w:val="001F195A"/>
    <w:rsid w:val="001F3C20"/>
    <w:rsid w:val="001F59C4"/>
    <w:rsid w:val="00200423"/>
    <w:rsid w:val="002014C0"/>
    <w:rsid w:val="00202E00"/>
    <w:rsid w:val="0020322F"/>
    <w:rsid w:val="002039AE"/>
    <w:rsid w:val="0020498C"/>
    <w:rsid w:val="00207100"/>
    <w:rsid w:val="00211C78"/>
    <w:rsid w:val="00213D64"/>
    <w:rsid w:val="002140F9"/>
    <w:rsid w:val="00222074"/>
    <w:rsid w:val="00223382"/>
    <w:rsid w:val="00231001"/>
    <w:rsid w:val="00232275"/>
    <w:rsid w:val="002323ED"/>
    <w:rsid w:val="00236275"/>
    <w:rsid w:val="002400FD"/>
    <w:rsid w:val="002421BC"/>
    <w:rsid w:val="00242671"/>
    <w:rsid w:val="00251D82"/>
    <w:rsid w:val="00251DF7"/>
    <w:rsid w:val="00256523"/>
    <w:rsid w:val="002722CD"/>
    <w:rsid w:val="00272B3E"/>
    <w:rsid w:val="002804C1"/>
    <w:rsid w:val="002847C3"/>
    <w:rsid w:val="00287210"/>
    <w:rsid w:val="002962A8"/>
    <w:rsid w:val="00296726"/>
    <w:rsid w:val="002A00C9"/>
    <w:rsid w:val="002A2DC3"/>
    <w:rsid w:val="002A70ED"/>
    <w:rsid w:val="002B1407"/>
    <w:rsid w:val="002B1672"/>
    <w:rsid w:val="002B28F8"/>
    <w:rsid w:val="002B7166"/>
    <w:rsid w:val="002C2163"/>
    <w:rsid w:val="002C4F26"/>
    <w:rsid w:val="002C5BAD"/>
    <w:rsid w:val="002C5C28"/>
    <w:rsid w:val="002C6783"/>
    <w:rsid w:val="002D257D"/>
    <w:rsid w:val="002D5BD1"/>
    <w:rsid w:val="002D727E"/>
    <w:rsid w:val="002E005B"/>
    <w:rsid w:val="002E158C"/>
    <w:rsid w:val="002F56BA"/>
    <w:rsid w:val="00304542"/>
    <w:rsid w:val="0030679F"/>
    <w:rsid w:val="003125F2"/>
    <w:rsid w:val="00321278"/>
    <w:rsid w:val="0032406E"/>
    <w:rsid w:val="00324F73"/>
    <w:rsid w:val="003271E5"/>
    <w:rsid w:val="00333932"/>
    <w:rsid w:val="00343ABD"/>
    <w:rsid w:val="00344E0E"/>
    <w:rsid w:val="003458E4"/>
    <w:rsid w:val="00346859"/>
    <w:rsid w:val="00346B39"/>
    <w:rsid w:val="00347751"/>
    <w:rsid w:val="003538B7"/>
    <w:rsid w:val="0036766E"/>
    <w:rsid w:val="00371C3A"/>
    <w:rsid w:val="003722B6"/>
    <w:rsid w:val="00372715"/>
    <w:rsid w:val="00374C73"/>
    <w:rsid w:val="00380857"/>
    <w:rsid w:val="0038329D"/>
    <w:rsid w:val="00385D8F"/>
    <w:rsid w:val="003864EA"/>
    <w:rsid w:val="00394088"/>
    <w:rsid w:val="00394833"/>
    <w:rsid w:val="003952A0"/>
    <w:rsid w:val="003955A9"/>
    <w:rsid w:val="00395713"/>
    <w:rsid w:val="003A145E"/>
    <w:rsid w:val="003A2BA6"/>
    <w:rsid w:val="003A53A9"/>
    <w:rsid w:val="003A5767"/>
    <w:rsid w:val="003A5FD7"/>
    <w:rsid w:val="003A766B"/>
    <w:rsid w:val="003A7F02"/>
    <w:rsid w:val="003B1ADA"/>
    <w:rsid w:val="003B2592"/>
    <w:rsid w:val="003B314B"/>
    <w:rsid w:val="003B4F15"/>
    <w:rsid w:val="003C00DC"/>
    <w:rsid w:val="003C0438"/>
    <w:rsid w:val="003C24DE"/>
    <w:rsid w:val="003C5507"/>
    <w:rsid w:val="003C5E69"/>
    <w:rsid w:val="003D0113"/>
    <w:rsid w:val="003D0CB0"/>
    <w:rsid w:val="003E0D0D"/>
    <w:rsid w:val="003E4657"/>
    <w:rsid w:val="003E4A75"/>
    <w:rsid w:val="003E5EC6"/>
    <w:rsid w:val="003F2077"/>
    <w:rsid w:val="003F75C3"/>
    <w:rsid w:val="004008B0"/>
    <w:rsid w:val="0040356D"/>
    <w:rsid w:val="00411360"/>
    <w:rsid w:val="00411E3A"/>
    <w:rsid w:val="004124A6"/>
    <w:rsid w:val="00412B87"/>
    <w:rsid w:val="00415B57"/>
    <w:rsid w:val="00415BF3"/>
    <w:rsid w:val="00424533"/>
    <w:rsid w:val="0042560C"/>
    <w:rsid w:val="00425A97"/>
    <w:rsid w:val="00431F1D"/>
    <w:rsid w:val="004331D1"/>
    <w:rsid w:val="0043634F"/>
    <w:rsid w:val="0044222B"/>
    <w:rsid w:val="004423EC"/>
    <w:rsid w:val="00445C31"/>
    <w:rsid w:val="00447846"/>
    <w:rsid w:val="004501A1"/>
    <w:rsid w:val="00455341"/>
    <w:rsid w:val="00456849"/>
    <w:rsid w:val="00457C12"/>
    <w:rsid w:val="00457FE8"/>
    <w:rsid w:val="00462857"/>
    <w:rsid w:val="004638CF"/>
    <w:rsid w:val="00464293"/>
    <w:rsid w:val="00467270"/>
    <w:rsid w:val="00467C7C"/>
    <w:rsid w:val="0047040F"/>
    <w:rsid w:val="0047082A"/>
    <w:rsid w:val="00476717"/>
    <w:rsid w:val="00476FE8"/>
    <w:rsid w:val="00481095"/>
    <w:rsid w:val="004833E1"/>
    <w:rsid w:val="0048373F"/>
    <w:rsid w:val="00485370"/>
    <w:rsid w:val="0048572E"/>
    <w:rsid w:val="00490F92"/>
    <w:rsid w:val="004913C6"/>
    <w:rsid w:val="004917E1"/>
    <w:rsid w:val="004935B4"/>
    <w:rsid w:val="00494C5A"/>
    <w:rsid w:val="00495EBB"/>
    <w:rsid w:val="004963AE"/>
    <w:rsid w:val="00497535"/>
    <w:rsid w:val="004A0E5C"/>
    <w:rsid w:val="004A1B08"/>
    <w:rsid w:val="004A34D8"/>
    <w:rsid w:val="004A4FFA"/>
    <w:rsid w:val="004A53DD"/>
    <w:rsid w:val="004A6FC3"/>
    <w:rsid w:val="004A7FF3"/>
    <w:rsid w:val="004B748F"/>
    <w:rsid w:val="004C167A"/>
    <w:rsid w:val="004C1B58"/>
    <w:rsid w:val="004C2D53"/>
    <w:rsid w:val="004C4E6A"/>
    <w:rsid w:val="004C7249"/>
    <w:rsid w:val="004C7D7B"/>
    <w:rsid w:val="004D1D39"/>
    <w:rsid w:val="004D2213"/>
    <w:rsid w:val="004D7D5B"/>
    <w:rsid w:val="004E00C9"/>
    <w:rsid w:val="004E4A58"/>
    <w:rsid w:val="004E53E3"/>
    <w:rsid w:val="004F0680"/>
    <w:rsid w:val="004F06A8"/>
    <w:rsid w:val="004F0F28"/>
    <w:rsid w:val="004F4EA4"/>
    <w:rsid w:val="004F5F62"/>
    <w:rsid w:val="0050155A"/>
    <w:rsid w:val="00501A01"/>
    <w:rsid w:val="00504B8B"/>
    <w:rsid w:val="00507145"/>
    <w:rsid w:val="0051226C"/>
    <w:rsid w:val="005124FE"/>
    <w:rsid w:val="00512FB0"/>
    <w:rsid w:val="0051379C"/>
    <w:rsid w:val="005157AF"/>
    <w:rsid w:val="00516594"/>
    <w:rsid w:val="0052150B"/>
    <w:rsid w:val="005237ED"/>
    <w:rsid w:val="00526A7C"/>
    <w:rsid w:val="00534AD1"/>
    <w:rsid w:val="00534D59"/>
    <w:rsid w:val="00535F5D"/>
    <w:rsid w:val="00542FAB"/>
    <w:rsid w:val="00544B7F"/>
    <w:rsid w:val="0054719B"/>
    <w:rsid w:val="00547B6C"/>
    <w:rsid w:val="0055535D"/>
    <w:rsid w:val="00560278"/>
    <w:rsid w:val="00563FED"/>
    <w:rsid w:val="00564CD1"/>
    <w:rsid w:val="00570CDD"/>
    <w:rsid w:val="00571C36"/>
    <w:rsid w:val="00580B97"/>
    <w:rsid w:val="00580E13"/>
    <w:rsid w:val="0058542D"/>
    <w:rsid w:val="00587887"/>
    <w:rsid w:val="0059345A"/>
    <w:rsid w:val="00594B7B"/>
    <w:rsid w:val="00597FC2"/>
    <w:rsid w:val="005A2D00"/>
    <w:rsid w:val="005A3318"/>
    <w:rsid w:val="005A79A2"/>
    <w:rsid w:val="005B457A"/>
    <w:rsid w:val="005B6462"/>
    <w:rsid w:val="005C0C14"/>
    <w:rsid w:val="005C1381"/>
    <w:rsid w:val="005C16E0"/>
    <w:rsid w:val="005C17A0"/>
    <w:rsid w:val="005C2A04"/>
    <w:rsid w:val="005C4159"/>
    <w:rsid w:val="005C435C"/>
    <w:rsid w:val="005C484D"/>
    <w:rsid w:val="005D0D3A"/>
    <w:rsid w:val="005D25E3"/>
    <w:rsid w:val="005D4FA8"/>
    <w:rsid w:val="005E1D97"/>
    <w:rsid w:val="005E25A7"/>
    <w:rsid w:val="005E4D83"/>
    <w:rsid w:val="005E68BA"/>
    <w:rsid w:val="005E7E47"/>
    <w:rsid w:val="005F417F"/>
    <w:rsid w:val="005F522C"/>
    <w:rsid w:val="00600A96"/>
    <w:rsid w:val="00601C2D"/>
    <w:rsid w:val="00610C83"/>
    <w:rsid w:val="00610E0D"/>
    <w:rsid w:val="0061318B"/>
    <w:rsid w:val="00616A28"/>
    <w:rsid w:val="0061742A"/>
    <w:rsid w:val="006264D7"/>
    <w:rsid w:val="006343EC"/>
    <w:rsid w:val="0063516D"/>
    <w:rsid w:val="00635F45"/>
    <w:rsid w:val="00644CBC"/>
    <w:rsid w:val="00647B92"/>
    <w:rsid w:val="00652A9A"/>
    <w:rsid w:val="006540D7"/>
    <w:rsid w:val="006567E7"/>
    <w:rsid w:val="00662C17"/>
    <w:rsid w:val="00664950"/>
    <w:rsid w:val="0066522E"/>
    <w:rsid w:val="00665803"/>
    <w:rsid w:val="00666B46"/>
    <w:rsid w:val="00675345"/>
    <w:rsid w:val="00675868"/>
    <w:rsid w:val="00680761"/>
    <w:rsid w:val="00683A14"/>
    <w:rsid w:val="0068480E"/>
    <w:rsid w:val="006849D9"/>
    <w:rsid w:val="00685F07"/>
    <w:rsid w:val="00692B33"/>
    <w:rsid w:val="00693A28"/>
    <w:rsid w:val="0069479D"/>
    <w:rsid w:val="00695AE6"/>
    <w:rsid w:val="006A5315"/>
    <w:rsid w:val="006B1137"/>
    <w:rsid w:val="006B1391"/>
    <w:rsid w:val="006B3A7C"/>
    <w:rsid w:val="006B5C00"/>
    <w:rsid w:val="006C0F08"/>
    <w:rsid w:val="006C7603"/>
    <w:rsid w:val="006D17D5"/>
    <w:rsid w:val="006D5E15"/>
    <w:rsid w:val="006D7310"/>
    <w:rsid w:val="006D7E3C"/>
    <w:rsid w:val="006F41C4"/>
    <w:rsid w:val="006F7A5A"/>
    <w:rsid w:val="006F7F56"/>
    <w:rsid w:val="00705C21"/>
    <w:rsid w:val="0070624D"/>
    <w:rsid w:val="00712055"/>
    <w:rsid w:val="00714000"/>
    <w:rsid w:val="00715237"/>
    <w:rsid w:val="007207D3"/>
    <w:rsid w:val="00722AAD"/>
    <w:rsid w:val="0072376C"/>
    <w:rsid w:val="00723A27"/>
    <w:rsid w:val="007275E5"/>
    <w:rsid w:val="00731420"/>
    <w:rsid w:val="00732A2C"/>
    <w:rsid w:val="00734DD0"/>
    <w:rsid w:val="00735B0A"/>
    <w:rsid w:val="007373B3"/>
    <w:rsid w:val="00741044"/>
    <w:rsid w:val="0074415C"/>
    <w:rsid w:val="00746FA2"/>
    <w:rsid w:val="007515B8"/>
    <w:rsid w:val="00752C6A"/>
    <w:rsid w:val="00752F78"/>
    <w:rsid w:val="00754844"/>
    <w:rsid w:val="00755EA2"/>
    <w:rsid w:val="0075799E"/>
    <w:rsid w:val="007625D3"/>
    <w:rsid w:val="00772775"/>
    <w:rsid w:val="007752CE"/>
    <w:rsid w:val="007801BC"/>
    <w:rsid w:val="00781F48"/>
    <w:rsid w:val="00785A6A"/>
    <w:rsid w:val="00787867"/>
    <w:rsid w:val="00795F86"/>
    <w:rsid w:val="007A132B"/>
    <w:rsid w:val="007A45C7"/>
    <w:rsid w:val="007A7D3B"/>
    <w:rsid w:val="007B2C12"/>
    <w:rsid w:val="007B4A85"/>
    <w:rsid w:val="007B7C57"/>
    <w:rsid w:val="007C7013"/>
    <w:rsid w:val="007C73D9"/>
    <w:rsid w:val="007C7F5E"/>
    <w:rsid w:val="007D5016"/>
    <w:rsid w:val="007D6415"/>
    <w:rsid w:val="007D6DB7"/>
    <w:rsid w:val="007D738C"/>
    <w:rsid w:val="007E29A2"/>
    <w:rsid w:val="007E3945"/>
    <w:rsid w:val="007E4C5F"/>
    <w:rsid w:val="007E61F7"/>
    <w:rsid w:val="007F2431"/>
    <w:rsid w:val="007F3F1C"/>
    <w:rsid w:val="007F4C67"/>
    <w:rsid w:val="007F58A3"/>
    <w:rsid w:val="007F59E4"/>
    <w:rsid w:val="008013EF"/>
    <w:rsid w:val="00804504"/>
    <w:rsid w:val="008060E1"/>
    <w:rsid w:val="00806C2B"/>
    <w:rsid w:val="00806CD5"/>
    <w:rsid w:val="0081114F"/>
    <w:rsid w:val="00815A5A"/>
    <w:rsid w:val="008177F4"/>
    <w:rsid w:val="00822A0B"/>
    <w:rsid w:val="00822EEF"/>
    <w:rsid w:val="00840382"/>
    <w:rsid w:val="00843979"/>
    <w:rsid w:val="00851E19"/>
    <w:rsid w:val="00855B98"/>
    <w:rsid w:val="008567DD"/>
    <w:rsid w:val="00860A87"/>
    <w:rsid w:val="00862CF0"/>
    <w:rsid w:val="00863F45"/>
    <w:rsid w:val="008701DB"/>
    <w:rsid w:val="00870F28"/>
    <w:rsid w:val="00874468"/>
    <w:rsid w:val="00875FA8"/>
    <w:rsid w:val="0089205B"/>
    <w:rsid w:val="00894470"/>
    <w:rsid w:val="008A000D"/>
    <w:rsid w:val="008A486F"/>
    <w:rsid w:val="008A7595"/>
    <w:rsid w:val="008A7FF5"/>
    <w:rsid w:val="008B0223"/>
    <w:rsid w:val="008B541B"/>
    <w:rsid w:val="008B6A0D"/>
    <w:rsid w:val="008C0AA8"/>
    <w:rsid w:val="008C105B"/>
    <w:rsid w:val="008D4846"/>
    <w:rsid w:val="008D4904"/>
    <w:rsid w:val="008D510F"/>
    <w:rsid w:val="008D5497"/>
    <w:rsid w:val="008E15CB"/>
    <w:rsid w:val="008E51DF"/>
    <w:rsid w:val="008E605F"/>
    <w:rsid w:val="008F26B7"/>
    <w:rsid w:val="008F5A7C"/>
    <w:rsid w:val="008F7D1B"/>
    <w:rsid w:val="00900BF9"/>
    <w:rsid w:val="00901951"/>
    <w:rsid w:val="00902C22"/>
    <w:rsid w:val="00910248"/>
    <w:rsid w:val="00911613"/>
    <w:rsid w:val="00912317"/>
    <w:rsid w:val="00916E39"/>
    <w:rsid w:val="0092123D"/>
    <w:rsid w:val="00930102"/>
    <w:rsid w:val="0093573E"/>
    <w:rsid w:val="009435AD"/>
    <w:rsid w:val="00952725"/>
    <w:rsid w:val="00952FFC"/>
    <w:rsid w:val="00953418"/>
    <w:rsid w:val="0095424F"/>
    <w:rsid w:val="00957127"/>
    <w:rsid w:val="0096199F"/>
    <w:rsid w:val="009670F3"/>
    <w:rsid w:val="00974F74"/>
    <w:rsid w:val="00975919"/>
    <w:rsid w:val="00981BDE"/>
    <w:rsid w:val="009827B7"/>
    <w:rsid w:val="0098448B"/>
    <w:rsid w:val="00991C67"/>
    <w:rsid w:val="009927A3"/>
    <w:rsid w:val="009928EC"/>
    <w:rsid w:val="00995128"/>
    <w:rsid w:val="009970A8"/>
    <w:rsid w:val="009A0D17"/>
    <w:rsid w:val="009A333D"/>
    <w:rsid w:val="009B04B1"/>
    <w:rsid w:val="009B715B"/>
    <w:rsid w:val="009C490D"/>
    <w:rsid w:val="009C56E5"/>
    <w:rsid w:val="009C5F54"/>
    <w:rsid w:val="009C67EA"/>
    <w:rsid w:val="009C6936"/>
    <w:rsid w:val="009D3802"/>
    <w:rsid w:val="009D44A1"/>
    <w:rsid w:val="009E236F"/>
    <w:rsid w:val="009E3E21"/>
    <w:rsid w:val="009E4AF4"/>
    <w:rsid w:val="009E79FB"/>
    <w:rsid w:val="009F4700"/>
    <w:rsid w:val="009F6D90"/>
    <w:rsid w:val="00A0006B"/>
    <w:rsid w:val="00A027C1"/>
    <w:rsid w:val="00A069AC"/>
    <w:rsid w:val="00A10C0C"/>
    <w:rsid w:val="00A121E8"/>
    <w:rsid w:val="00A130A2"/>
    <w:rsid w:val="00A15CB5"/>
    <w:rsid w:val="00A16588"/>
    <w:rsid w:val="00A20C3C"/>
    <w:rsid w:val="00A21AD1"/>
    <w:rsid w:val="00A2461E"/>
    <w:rsid w:val="00A25B8D"/>
    <w:rsid w:val="00A32A93"/>
    <w:rsid w:val="00A33284"/>
    <w:rsid w:val="00A35330"/>
    <w:rsid w:val="00A35EC9"/>
    <w:rsid w:val="00A421E0"/>
    <w:rsid w:val="00A42219"/>
    <w:rsid w:val="00A453E3"/>
    <w:rsid w:val="00A45598"/>
    <w:rsid w:val="00A45670"/>
    <w:rsid w:val="00A50200"/>
    <w:rsid w:val="00A503E7"/>
    <w:rsid w:val="00A52892"/>
    <w:rsid w:val="00A537EC"/>
    <w:rsid w:val="00A55AD9"/>
    <w:rsid w:val="00A579F4"/>
    <w:rsid w:val="00A60669"/>
    <w:rsid w:val="00A64E59"/>
    <w:rsid w:val="00A667D9"/>
    <w:rsid w:val="00A66834"/>
    <w:rsid w:val="00A6713A"/>
    <w:rsid w:val="00A676F1"/>
    <w:rsid w:val="00A67D8D"/>
    <w:rsid w:val="00A71067"/>
    <w:rsid w:val="00A71ADE"/>
    <w:rsid w:val="00A726FD"/>
    <w:rsid w:val="00A77367"/>
    <w:rsid w:val="00A80157"/>
    <w:rsid w:val="00A85490"/>
    <w:rsid w:val="00A86DB4"/>
    <w:rsid w:val="00A87348"/>
    <w:rsid w:val="00A87D26"/>
    <w:rsid w:val="00A940FA"/>
    <w:rsid w:val="00AA1ABA"/>
    <w:rsid w:val="00AA2BCF"/>
    <w:rsid w:val="00AA4948"/>
    <w:rsid w:val="00AA6D05"/>
    <w:rsid w:val="00AA7D0D"/>
    <w:rsid w:val="00AB13A6"/>
    <w:rsid w:val="00AB310A"/>
    <w:rsid w:val="00AB6352"/>
    <w:rsid w:val="00AB6FE7"/>
    <w:rsid w:val="00AC061A"/>
    <w:rsid w:val="00AC2019"/>
    <w:rsid w:val="00AD162C"/>
    <w:rsid w:val="00AD39F4"/>
    <w:rsid w:val="00AD6B0B"/>
    <w:rsid w:val="00AD6B60"/>
    <w:rsid w:val="00AE5DCB"/>
    <w:rsid w:val="00AE761B"/>
    <w:rsid w:val="00AF4390"/>
    <w:rsid w:val="00AF4619"/>
    <w:rsid w:val="00AF4957"/>
    <w:rsid w:val="00AF688D"/>
    <w:rsid w:val="00B02387"/>
    <w:rsid w:val="00B0649B"/>
    <w:rsid w:val="00B13F53"/>
    <w:rsid w:val="00B17D21"/>
    <w:rsid w:val="00B22C3D"/>
    <w:rsid w:val="00B23B28"/>
    <w:rsid w:val="00B25D1D"/>
    <w:rsid w:val="00B3317F"/>
    <w:rsid w:val="00B34F62"/>
    <w:rsid w:val="00B4436C"/>
    <w:rsid w:val="00B473FD"/>
    <w:rsid w:val="00B517CB"/>
    <w:rsid w:val="00B520B9"/>
    <w:rsid w:val="00B52435"/>
    <w:rsid w:val="00B541EE"/>
    <w:rsid w:val="00B55CD0"/>
    <w:rsid w:val="00B56789"/>
    <w:rsid w:val="00B61204"/>
    <w:rsid w:val="00B62012"/>
    <w:rsid w:val="00B63FCB"/>
    <w:rsid w:val="00B71743"/>
    <w:rsid w:val="00B7222F"/>
    <w:rsid w:val="00B742A0"/>
    <w:rsid w:val="00B804E0"/>
    <w:rsid w:val="00B815A3"/>
    <w:rsid w:val="00B84DCD"/>
    <w:rsid w:val="00B86633"/>
    <w:rsid w:val="00B90D0C"/>
    <w:rsid w:val="00B92875"/>
    <w:rsid w:val="00B92E6D"/>
    <w:rsid w:val="00B95C70"/>
    <w:rsid w:val="00BA1767"/>
    <w:rsid w:val="00BA31AD"/>
    <w:rsid w:val="00BA543F"/>
    <w:rsid w:val="00BA60C0"/>
    <w:rsid w:val="00BB0131"/>
    <w:rsid w:val="00BB235A"/>
    <w:rsid w:val="00BC1891"/>
    <w:rsid w:val="00BC34F2"/>
    <w:rsid w:val="00BC7080"/>
    <w:rsid w:val="00BC712A"/>
    <w:rsid w:val="00BD2B61"/>
    <w:rsid w:val="00BD2B95"/>
    <w:rsid w:val="00BD3D5D"/>
    <w:rsid w:val="00BD4110"/>
    <w:rsid w:val="00BD6C70"/>
    <w:rsid w:val="00BE296F"/>
    <w:rsid w:val="00BE2DEB"/>
    <w:rsid w:val="00BE5981"/>
    <w:rsid w:val="00BE6A75"/>
    <w:rsid w:val="00BE7F3E"/>
    <w:rsid w:val="00BF2720"/>
    <w:rsid w:val="00BF2E40"/>
    <w:rsid w:val="00BF3293"/>
    <w:rsid w:val="00BF4DD0"/>
    <w:rsid w:val="00BF579C"/>
    <w:rsid w:val="00BF78E6"/>
    <w:rsid w:val="00C01A9D"/>
    <w:rsid w:val="00C01CCA"/>
    <w:rsid w:val="00C037F1"/>
    <w:rsid w:val="00C04469"/>
    <w:rsid w:val="00C065F2"/>
    <w:rsid w:val="00C06FBA"/>
    <w:rsid w:val="00C10F0F"/>
    <w:rsid w:val="00C14DFC"/>
    <w:rsid w:val="00C20334"/>
    <w:rsid w:val="00C250AD"/>
    <w:rsid w:val="00C25D77"/>
    <w:rsid w:val="00C26377"/>
    <w:rsid w:val="00C26EBB"/>
    <w:rsid w:val="00C3323A"/>
    <w:rsid w:val="00C33554"/>
    <w:rsid w:val="00C335AC"/>
    <w:rsid w:val="00C348F2"/>
    <w:rsid w:val="00C368D8"/>
    <w:rsid w:val="00C37FB7"/>
    <w:rsid w:val="00C40B57"/>
    <w:rsid w:val="00C44B0B"/>
    <w:rsid w:val="00C55C55"/>
    <w:rsid w:val="00C624A3"/>
    <w:rsid w:val="00C65A67"/>
    <w:rsid w:val="00C71E32"/>
    <w:rsid w:val="00C734A8"/>
    <w:rsid w:val="00C734BE"/>
    <w:rsid w:val="00C75CC6"/>
    <w:rsid w:val="00C76582"/>
    <w:rsid w:val="00C76685"/>
    <w:rsid w:val="00C80BCA"/>
    <w:rsid w:val="00C85D95"/>
    <w:rsid w:val="00C90006"/>
    <w:rsid w:val="00C9021A"/>
    <w:rsid w:val="00CA5003"/>
    <w:rsid w:val="00CA5D86"/>
    <w:rsid w:val="00CC0A32"/>
    <w:rsid w:val="00CC1320"/>
    <w:rsid w:val="00CC1F35"/>
    <w:rsid w:val="00CC45F2"/>
    <w:rsid w:val="00CC609E"/>
    <w:rsid w:val="00CC6103"/>
    <w:rsid w:val="00CD50BA"/>
    <w:rsid w:val="00CD62CD"/>
    <w:rsid w:val="00CE0A33"/>
    <w:rsid w:val="00CE1B05"/>
    <w:rsid w:val="00CF1674"/>
    <w:rsid w:val="00CF5657"/>
    <w:rsid w:val="00CF638F"/>
    <w:rsid w:val="00D00782"/>
    <w:rsid w:val="00D0137A"/>
    <w:rsid w:val="00D023F3"/>
    <w:rsid w:val="00D02E72"/>
    <w:rsid w:val="00D03668"/>
    <w:rsid w:val="00D12DB4"/>
    <w:rsid w:val="00D14E99"/>
    <w:rsid w:val="00D172A9"/>
    <w:rsid w:val="00D2056C"/>
    <w:rsid w:val="00D228BE"/>
    <w:rsid w:val="00D270E6"/>
    <w:rsid w:val="00D33AE8"/>
    <w:rsid w:val="00D3594B"/>
    <w:rsid w:val="00D410D0"/>
    <w:rsid w:val="00D44005"/>
    <w:rsid w:val="00D4548C"/>
    <w:rsid w:val="00D47F67"/>
    <w:rsid w:val="00D50C3F"/>
    <w:rsid w:val="00D5254D"/>
    <w:rsid w:val="00D54E6E"/>
    <w:rsid w:val="00D57B50"/>
    <w:rsid w:val="00D61E65"/>
    <w:rsid w:val="00D6560A"/>
    <w:rsid w:val="00D65E20"/>
    <w:rsid w:val="00D66B1A"/>
    <w:rsid w:val="00D6789E"/>
    <w:rsid w:val="00D70B17"/>
    <w:rsid w:val="00D7106B"/>
    <w:rsid w:val="00D7213A"/>
    <w:rsid w:val="00D72E9E"/>
    <w:rsid w:val="00D739C5"/>
    <w:rsid w:val="00D75E45"/>
    <w:rsid w:val="00D874E7"/>
    <w:rsid w:val="00D93227"/>
    <w:rsid w:val="00DA0772"/>
    <w:rsid w:val="00DA233B"/>
    <w:rsid w:val="00DA284B"/>
    <w:rsid w:val="00DB481C"/>
    <w:rsid w:val="00DB5953"/>
    <w:rsid w:val="00DB616F"/>
    <w:rsid w:val="00DC2094"/>
    <w:rsid w:val="00DC24B8"/>
    <w:rsid w:val="00DC266E"/>
    <w:rsid w:val="00DC3830"/>
    <w:rsid w:val="00DC4396"/>
    <w:rsid w:val="00DC7B9C"/>
    <w:rsid w:val="00DD266A"/>
    <w:rsid w:val="00DD4DFC"/>
    <w:rsid w:val="00DE1383"/>
    <w:rsid w:val="00DE1FA3"/>
    <w:rsid w:val="00DE245D"/>
    <w:rsid w:val="00DE4C78"/>
    <w:rsid w:val="00DE66C7"/>
    <w:rsid w:val="00DE760E"/>
    <w:rsid w:val="00DF052B"/>
    <w:rsid w:val="00DF0561"/>
    <w:rsid w:val="00DF39C7"/>
    <w:rsid w:val="00DF3F1B"/>
    <w:rsid w:val="00DF3FA6"/>
    <w:rsid w:val="00DF4F84"/>
    <w:rsid w:val="00DF5FB5"/>
    <w:rsid w:val="00DF651C"/>
    <w:rsid w:val="00E000F5"/>
    <w:rsid w:val="00E0077A"/>
    <w:rsid w:val="00E014EF"/>
    <w:rsid w:val="00E04790"/>
    <w:rsid w:val="00E058D3"/>
    <w:rsid w:val="00E07903"/>
    <w:rsid w:val="00E10DD9"/>
    <w:rsid w:val="00E17DBC"/>
    <w:rsid w:val="00E21003"/>
    <w:rsid w:val="00E219EF"/>
    <w:rsid w:val="00E241C7"/>
    <w:rsid w:val="00E25589"/>
    <w:rsid w:val="00E30134"/>
    <w:rsid w:val="00E30C46"/>
    <w:rsid w:val="00E34CF1"/>
    <w:rsid w:val="00E37C5C"/>
    <w:rsid w:val="00E37F4F"/>
    <w:rsid w:val="00E41968"/>
    <w:rsid w:val="00E43C84"/>
    <w:rsid w:val="00E4512F"/>
    <w:rsid w:val="00E45A01"/>
    <w:rsid w:val="00E4740D"/>
    <w:rsid w:val="00E47A3E"/>
    <w:rsid w:val="00E47D2C"/>
    <w:rsid w:val="00E47EE3"/>
    <w:rsid w:val="00E51CD4"/>
    <w:rsid w:val="00E52843"/>
    <w:rsid w:val="00E53AA7"/>
    <w:rsid w:val="00E57683"/>
    <w:rsid w:val="00E61596"/>
    <w:rsid w:val="00E62BCF"/>
    <w:rsid w:val="00E6647E"/>
    <w:rsid w:val="00E73CC4"/>
    <w:rsid w:val="00E75CF3"/>
    <w:rsid w:val="00E8390E"/>
    <w:rsid w:val="00E86A74"/>
    <w:rsid w:val="00E919E5"/>
    <w:rsid w:val="00E9365A"/>
    <w:rsid w:val="00E93E3C"/>
    <w:rsid w:val="00E954A1"/>
    <w:rsid w:val="00E96008"/>
    <w:rsid w:val="00E96A75"/>
    <w:rsid w:val="00EA044D"/>
    <w:rsid w:val="00EA0DA5"/>
    <w:rsid w:val="00EA2183"/>
    <w:rsid w:val="00EA430E"/>
    <w:rsid w:val="00EA4D8C"/>
    <w:rsid w:val="00EB1417"/>
    <w:rsid w:val="00EB2DC5"/>
    <w:rsid w:val="00EB5A60"/>
    <w:rsid w:val="00EC508B"/>
    <w:rsid w:val="00ED1A25"/>
    <w:rsid w:val="00EE64E0"/>
    <w:rsid w:val="00EE6A69"/>
    <w:rsid w:val="00EF05C8"/>
    <w:rsid w:val="00EF26D1"/>
    <w:rsid w:val="00EF294C"/>
    <w:rsid w:val="00EF2961"/>
    <w:rsid w:val="00EF2E7B"/>
    <w:rsid w:val="00EF3228"/>
    <w:rsid w:val="00EF52C6"/>
    <w:rsid w:val="00F0176E"/>
    <w:rsid w:val="00F066E6"/>
    <w:rsid w:val="00F06C1B"/>
    <w:rsid w:val="00F10861"/>
    <w:rsid w:val="00F113D9"/>
    <w:rsid w:val="00F11A28"/>
    <w:rsid w:val="00F12D83"/>
    <w:rsid w:val="00F16478"/>
    <w:rsid w:val="00F16A24"/>
    <w:rsid w:val="00F16A4C"/>
    <w:rsid w:val="00F16E9E"/>
    <w:rsid w:val="00F17CFE"/>
    <w:rsid w:val="00F21A8E"/>
    <w:rsid w:val="00F22514"/>
    <w:rsid w:val="00F31FAE"/>
    <w:rsid w:val="00F33B5F"/>
    <w:rsid w:val="00F347BC"/>
    <w:rsid w:val="00F34AA6"/>
    <w:rsid w:val="00F36520"/>
    <w:rsid w:val="00F36937"/>
    <w:rsid w:val="00F375F5"/>
    <w:rsid w:val="00F43E85"/>
    <w:rsid w:val="00F44AB4"/>
    <w:rsid w:val="00F50AAF"/>
    <w:rsid w:val="00F52F79"/>
    <w:rsid w:val="00F60CF5"/>
    <w:rsid w:val="00F60F5B"/>
    <w:rsid w:val="00F6606F"/>
    <w:rsid w:val="00F71026"/>
    <w:rsid w:val="00F73984"/>
    <w:rsid w:val="00F77B6D"/>
    <w:rsid w:val="00F81973"/>
    <w:rsid w:val="00F85A8F"/>
    <w:rsid w:val="00F85CEB"/>
    <w:rsid w:val="00F8785B"/>
    <w:rsid w:val="00F90B32"/>
    <w:rsid w:val="00F92C13"/>
    <w:rsid w:val="00F94F2C"/>
    <w:rsid w:val="00FA1A20"/>
    <w:rsid w:val="00FA2502"/>
    <w:rsid w:val="00FB0A2D"/>
    <w:rsid w:val="00FB3765"/>
    <w:rsid w:val="00FB407D"/>
    <w:rsid w:val="00FB4578"/>
    <w:rsid w:val="00FB4E3C"/>
    <w:rsid w:val="00FB6220"/>
    <w:rsid w:val="00FB76E1"/>
    <w:rsid w:val="00FB7906"/>
    <w:rsid w:val="00FC1AAC"/>
    <w:rsid w:val="00FC511D"/>
    <w:rsid w:val="00FC5527"/>
    <w:rsid w:val="00FD101A"/>
    <w:rsid w:val="00FD77D3"/>
    <w:rsid w:val="00FE02EF"/>
    <w:rsid w:val="00FE0506"/>
    <w:rsid w:val="00FF239C"/>
    <w:rsid w:val="00FF6EDB"/>
    <w:rsid w:val="00FF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BFFF"/>
  <w15:docId w15:val="{58145119-5636-4DEE-80C9-2203C2D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5D"/>
    <w:pPr>
      <w:spacing w:after="200" w:line="276" w:lineRule="auto"/>
    </w:pPr>
    <w:rPr>
      <w:sz w:val="22"/>
      <w:szCs w:val="22"/>
      <w:lang w:eastAsia="en-US"/>
    </w:rPr>
  </w:style>
  <w:style w:type="paragraph" w:styleId="Titre1">
    <w:name w:val="heading 1"/>
    <w:basedOn w:val="Normal"/>
    <w:next w:val="Normal"/>
    <w:link w:val="Titre1Car"/>
    <w:uiPriority w:val="9"/>
    <w:qFormat/>
    <w:rsid w:val="00C36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95F86"/>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rPr>
  </w:style>
  <w:style w:type="paragraph" w:styleId="Titre5">
    <w:name w:val="heading 5"/>
    <w:basedOn w:val="Normal"/>
    <w:next w:val="Normal"/>
    <w:link w:val="Titre5Car"/>
    <w:uiPriority w:val="9"/>
    <w:unhideWhenUsed/>
    <w:qFormat/>
    <w:rsid w:val="004F4EA4"/>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5535D"/>
    <w:pPr>
      <w:ind w:left="720"/>
      <w:contextualSpacing/>
    </w:pPr>
  </w:style>
  <w:style w:type="table" w:styleId="Grilledutableau">
    <w:name w:val="Table Grid"/>
    <w:basedOn w:val="TableauNormal"/>
    <w:uiPriority w:val="59"/>
    <w:rsid w:val="00F3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2019"/>
    <w:pPr>
      <w:tabs>
        <w:tab w:val="center" w:pos="4536"/>
        <w:tab w:val="right" w:pos="9072"/>
      </w:tabs>
      <w:spacing w:after="0" w:line="240" w:lineRule="auto"/>
    </w:pPr>
  </w:style>
  <w:style w:type="character" w:customStyle="1" w:styleId="En-tteCar">
    <w:name w:val="En-tête Car"/>
    <w:basedOn w:val="Policepardfaut"/>
    <w:link w:val="En-tte"/>
    <w:uiPriority w:val="99"/>
    <w:rsid w:val="00AC2019"/>
  </w:style>
  <w:style w:type="paragraph" w:styleId="Pieddepage">
    <w:name w:val="footer"/>
    <w:basedOn w:val="Normal"/>
    <w:link w:val="PieddepageCar"/>
    <w:uiPriority w:val="99"/>
    <w:unhideWhenUsed/>
    <w:rsid w:val="00AC2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019"/>
  </w:style>
  <w:style w:type="paragraph" w:styleId="Textedebulles">
    <w:name w:val="Balloon Text"/>
    <w:basedOn w:val="Normal"/>
    <w:link w:val="TextedebullesCar"/>
    <w:uiPriority w:val="99"/>
    <w:semiHidden/>
    <w:unhideWhenUsed/>
    <w:rsid w:val="0071400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14000"/>
    <w:rPr>
      <w:rFonts w:ascii="Tahoma" w:hAnsi="Tahoma" w:cs="Tahoma"/>
      <w:sz w:val="16"/>
      <w:szCs w:val="16"/>
    </w:rPr>
  </w:style>
  <w:style w:type="paragraph" w:styleId="Corpsdetexte">
    <w:name w:val="Body Text"/>
    <w:basedOn w:val="Normal"/>
    <w:link w:val="CorpsdetexteCar"/>
    <w:rsid w:val="001E01B3"/>
    <w:pPr>
      <w:spacing w:after="0" w:line="240" w:lineRule="auto"/>
    </w:pPr>
    <w:rPr>
      <w:rFonts w:ascii="Times New Roman" w:eastAsia="Times New Roman" w:hAnsi="Times New Roman"/>
      <w:sz w:val="20"/>
      <w:szCs w:val="24"/>
      <w:lang w:eastAsia="fr-FR"/>
    </w:rPr>
  </w:style>
  <w:style w:type="character" w:customStyle="1" w:styleId="CorpsdetexteCar">
    <w:name w:val="Corps de texte Car"/>
    <w:link w:val="Corpsdetexte"/>
    <w:rsid w:val="001E01B3"/>
    <w:rPr>
      <w:rFonts w:ascii="Times New Roman" w:eastAsia="Times New Roman" w:hAnsi="Times New Roman" w:cs="Times New Roman"/>
      <w:szCs w:val="24"/>
      <w:lang w:eastAsia="fr-FR"/>
    </w:rPr>
  </w:style>
  <w:style w:type="paragraph" w:customStyle="1" w:styleId="VuConsidrant">
    <w:name w:val="Vu.Considérant"/>
    <w:basedOn w:val="Normal"/>
    <w:rsid w:val="001E01B3"/>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1E01B3"/>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Sansinterligne">
    <w:name w:val="No Spacing"/>
    <w:uiPriority w:val="1"/>
    <w:qFormat/>
    <w:rsid w:val="00685F07"/>
    <w:pPr>
      <w:overflowPunct w:val="0"/>
      <w:autoSpaceDE w:val="0"/>
      <w:autoSpaceDN w:val="0"/>
      <w:adjustRightInd w:val="0"/>
    </w:pPr>
    <w:rPr>
      <w:rFonts w:ascii="Times New Roman" w:eastAsia="Times New Roman" w:hAnsi="Times New Roman"/>
    </w:rPr>
  </w:style>
  <w:style w:type="paragraph" w:styleId="Signature">
    <w:name w:val="Signature"/>
    <w:basedOn w:val="Normal"/>
    <w:link w:val="SignatureCar"/>
    <w:rsid w:val="00E241C7"/>
    <w:pPr>
      <w:tabs>
        <w:tab w:val="right" w:pos="6663"/>
        <w:tab w:val="right" w:pos="9923"/>
      </w:tabs>
      <w:autoSpaceDE w:val="0"/>
      <w:autoSpaceDN w:val="0"/>
      <w:spacing w:after="0" w:line="240" w:lineRule="auto"/>
      <w:ind w:left="4252"/>
      <w:jc w:val="center"/>
    </w:pPr>
    <w:rPr>
      <w:rFonts w:ascii="Arial" w:eastAsia="Times New Roman" w:hAnsi="Arial"/>
      <w:sz w:val="20"/>
      <w:szCs w:val="20"/>
    </w:rPr>
  </w:style>
  <w:style w:type="character" w:customStyle="1" w:styleId="SignatureCar">
    <w:name w:val="Signature Car"/>
    <w:link w:val="Signature"/>
    <w:rsid w:val="00E241C7"/>
    <w:rPr>
      <w:rFonts w:ascii="Arial" w:eastAsia="Times New Roman" w:hAnsi="Arial" w:cs="Arial"/>
    </w:rPr>
  </w:style>
  <w:style w:type="paragraph" w:styleId="Retraitcorpsdetexte">
    <w:name w:val="Body Text Indent"/>
    <w:basedOn w:val="Normal"/>
    <w:link w:val="RetraitcorpsdetexteCar"/>
    <w:uiPriority w:val="99"/>
    <w:unhideWhenUsed/>
    <w:rsid w:val="0040356D"/>
    <w:pPr>
      <w:spacing w:after="120"/>
      <w:ind w:left="283"/>
    </w:pPr>
  </w:style>
  <w:style w:type="character" w:customStyle="1" w:styleId="RetraitcorpsdetexteCar">
    <w:name w:val="Retrait corps de texte Car"/>
    <w:link w:val="Retraitcorpsdetexte"/>
    <w:uiPriority w:val="99"/>
    <w:rsid w:val="0040356D"/>
    <w:rPr>
      <w:sz w:val="22"/>
      <w:szCs w:val="22"/>
      <w:lang w:eastAsia="en-US"/>
    </w:rPr>
  </w:style>
  <w:style w:type="paragraph" w:styleId="Textebrut">
    <w:name w:val="Plain Text"/>
    <w:basedOn w:val="Normal"/>
    <w:link w:val="TextebrutCar"/>
    <w:rsid w:val="0040356D"/>
    <w:pPr>
      <w:spacing w:after="0" w:line="240" w:lineRule="auto"/>
    </w:pPr>
    <w:rPr>
      <w:rFonts w:ascii="Courier New" w:eastAsia="Times New Roman" w:hAnsi="Courier New"/>
      <w:sz w:val="20"/>
      <w:szCs w:val="20"/>
    </w:rPr>
  </w:style>
  <w:style w:type="character" w:customStyle="1" w:styleId="TextebrutCar">
    <w:name w:val="Texte brut Car"/>
    <w:link w:val="Textebrut"/>
    <w:rsid w:val="0040356D"/>
    <w:rPr>
      <w:rFonts w:ascii="Courier New" w:eastAsia="Times New Roman" w:hAnsi="Courier New"/>
    </w:rPr>
  </w:style>
  <w:style w:type="character" w:customStyle="1" w:styleId="Titre2Car">
    <w:name w:val="Titre 2 Car"/>
    <w:link w:val="Titre2"/>
    <w:rsid w:val="00795F86"/>
    <w:rPr>
      <w:rFonts w:ascii="Arial" w:eastAsia="Times New Roman" w:hAnsi="Arial" w:cs="Arial"/>
      <w:b/>
      <w:bCs/>
      <w:i/>
      <w:iCs/>
      <w:sz w:val="28"/>
      <w:szCs w:val="28"/>
    </w:rPr>
  </w:style>
  <w:style w:type="character" w:styleId="Lienhypertexte">
    <w:name w:val="Hyperlink"/>
    <w:uiPriority w:val="99"/>
    <w:semiHidden/>
    <w:unhideWhenUsed/>
    <w:rsid w:val="006D5E15"/>
    <w:rPr>
      <w:color w:val="0000FF"/>
      <w:u w:val="single"/>
    </w:rPr>
  </w:style>
  <w:style w:type="character" w:customStyle="1" w:styleId="Titre5Car">
    <w:name w:val="Titre 5 Car"/>
    <w:link w:val="Titre5"/>
    <w:uiPriority w:val="9"/>
    <w:rsid w:val="004F4EA4"/>
    <w:rPr>
      <w:rFonts w:ascii="Cambria" w:eastAsia="Times New Roman" w:hAnsi="Cambria" w:cs="Times New Roman"/>
      <w:color w:val="243F60"/>
      <w:sz w:val="22"/>
      <w:szCs w:val="22"/>
      <w:lang w:eastAsia="en-US"/>
    </w:rPr>
  </w:style>
  <w:style w:type="character" w:customStyle="1" w:styleId="ParagraphedelisteCar">
    <w:name w:val="Paragraphe de liste Car"/>
    <w:link w:val="Paragraphedeliste"/>
    <w:uiPriority w:val="34"/>
    <w:locked/>
    <w:rsid w:val="00580E13"/>
    <w:rPr>
      <w:sz w:val="22"/>
      <w:szCs w:val="22"/>
      <w:lang w:eastAsia="en-US"/>
    </w:rPr>
  </w:style>
  <w:style w:type="paragraph" w:styleId="NormalWeb">
    <w:name w:val="Normal (Web)"/>
    <w:basedOn w:val="Normal"/>
    <w:unhideWhenUsed/>
    <w:rsid w:val="00E86A74"/>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787867"/>
    <w:pPr>
      <w:spacing w:after="120" w:line="480" w:lineRule="auto"/>
    </w:pPr>
  </w:style>
  <w:style w:type="character" w:customStyle="1" w:styleId="Corpsdetexte2Car">
    <w:name w:val="Corps de texte 2 Car"/>
    <w:link w:val="Corpsdetexte2"/>
    <w:uiPriority w:val="99"/>
    <w:rsid w:val="00787867"/>
    <w:rPr>
      <w:rFonts w:ascii="Calibri" w:eastAsia="Calibri" w:hAnsi="Calibri" w:cs="Times New Roman"/>
      <w:sz w:val="22"/>
      <w:szCs w:val="22"/>
      <w:lang w:eastAsia="en-US"/>
    </w:rPr>
  </w:style>
  <w:style w:type="paragraph" w:customStyle="1" w:styleId="Standard">
    <w:name w:val="Standard"/>
    <w:rsid w:val="008C0AA8"/>
    <w:pPr>
      <w:tabs>
        <w:tab w:val="left" w:pos="708"/>
      </w:tabs>
      <w:suppressAutoHyphens/>
      <w:spacing w:after="160" w:line="254" w:lineRule="auto"/>
    </w:pPr>
    <w:rPr>
      <w:rFonts w:eastAsia="SimSun" w:cs="Calibri"/>
      <w:color w:val="00000A"/>
      <w:sz w:val="22"/>
      <w:szCs w:val="22"/>
      <w:lang w:eastAsia="en-US"/>
    </w:rPr>
  </w:style>
  <w:style w:type="paragraph" w:customStyle="1" w:styleId="Default">
    <w:name w:val="Default"/>
    <w:rsid w:val="00C85D95"/>
    <w:pPr>
      <w:widowControl w:val="0"/>
      <w:autoSpaceDE w:val="0"/>
      <w:autoSpaceDN w:val="0"/>
      <w:adjustRightInd w:val="0"/>
    </w:pPr>
    <w:rPr>
      <w:rFonts w:ascii="Times New Roman" w:eastAsia="Times New Roman" w:hAnsi="Times New Roman"/>
      <w:color w:val="000000"/>
      <w:sz w:val="24"/>
      <w:szCs w:val="24"/>
    </w:rPr>
  </w:style>
  <w:style w:type="paragraph" w:styleId="Retraitcorpsdetexte2">
    <w:name w:val="Body Text Indent 2"/>
    <w:basedOn w:val="Normal"/>
    <w:link w:val="Retraitcorpsdetexte2Car"/>
    <w:uiPriority w:val="99"/>
    <w:semiHidden/>
    <w:unhideWhenUsed/>
    <w:rsid w:val="00D410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410D0"/>
    <w:rPr>
      <w:sz w:val="22"/>
      <w:szCs w:val="22"/>
      <w:lang w:eastAsia="en-US"/>
    </w:rPr>
  </w:style>
  <w:style w:type="paragraph" w:customStyle="1" w:styleId="Textbodyindent">
    <w:name w:val="Text body indent"/>
    <w:basedOn w:val="Normal"/>
    <w:rsid w:val="00DB5953"/>
    <w:pPr>
      <w:suppressAutoHyphens/>
      <w:autoSpaceDN w:val="0"/>
      <w:spacing w:after="0" w:line="240" w:lineRule="auto"/>
      <w:ind w:left="283" w:firstLine="1134"/>
      <w:textAlignment w:val="baseline"/>
    </w:pPr>
    <w:rPr>
      <w:rFonts w:ascii="Times New Roman" w:eastAsia="Times New Roman" w:hAnsi="Times New Roman"/>
      <w:kern w:val="3"/>
      <w:sz w:val="24"/>
      <w:szCs w:val="20"/>
      <w:lang w:eastAsia="ar-SA"/>
    </w:rPr>
  </w:style>
  <w:style w:type="paragraph" w:customStyle="1" w:styleId="Ontvotladelib">
    <w:name w:val="Ont voté la delib"/>
    <w:basedOn w:val="VuConsidrant"/>
    <w:rsid w:val="002D5BD1"/>
    <w:pPr>
      <w:autoSpaceDE/>
      <w:autoSpaceDN/>
    </w:pPr>
    <w:rPr>
      <w:rFonts w:cs="Times New Roman"/>
    </w:rPr>
  </w:style>
  <w:style w:type="paragraph" w:styleId="Corpsdetexte3">
    <w:name w:val="Body Text 3"/>
    <w:basedOn w:val="Normal"/>
    <w:link w:val="Corpsdetexte3Car"/>
    <w:uiPriority w:val="99"/>
    <w:semiHidden/>
    <w:unhideWhenUsed/>
    <w:rsid w:val="00E919E5"/>
    <w:pPr>
      <w:spacing w:after="120"/>
    </w:pPr>
    <w:rPr>
      <w:sz w:val="16"/>
      <w:szCs w:val="16"/>
    </w:rPr>
  </w:style>
  <w:style w:type="character" w:customStyle="1" w:styleId="Corpsdetexte3Car">
    <w:name w:val="Corps de texte 3 Car"/>
    <w:basedOn w:val="Policepardfaut"/>
    <w:link w:val="Corpsdetexte3"/>
    <w:uiPriority w:val="99"/>
    <w:semiHidden/>
    <w:rsid w:val="00E919E5"/>
    <w:rPr>
      <w:sz w:val="16"/>
      <w:szCs w:val="16"/>
      <w:lang w:eastAsia="en-US"/>
    </w:rPr>
  </w:style>
  <w:style w:type="character" w:customStyle="1" w:styleId="Titre1Car">
    <w:name w:val="Titre 1 Car"/>
    <w:basedOn w:val="Policepardfaut"/>
    <w:link w:val="Titre1"/>
    <w:uiPriority w:val="9"/>
    <w:rsid w:val="00C368D8"/>
    <w:rPr>
      <w:rFonts w:asciiTheme="majorHAnsi" w:eastAsiaTheme="majorEastAsia" w:hAnsiTheme="majorHAnsi" w:cstheme="majorBidi"/>
      <w:b/>
      <w:bCs/>
      <w:color w:val="365F91" w:themeColor="accent1" w:themeShade="BF"/>
      <w:sz w:val="28"/>
      <w:szCs w:val="28"/>
      <w:lang w:eastAsia="en-US"/>
    </w:rPr>
  </w:style>
  <w:style w:type="table" w:customStyle="1" w:styleId="Grilledutableau1">
    <w:name w:val="Grille du tableau1"/>
    <w:basedOn w:val="TableauNormal"/>
    <w:next w:val="Grilledutableau"/>
    <w:uiPriority w:val="59"/>
    <w:rsid w:val="00CC1F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A1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04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F59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295">
      <w:bodyDiv w:val="1"/>
      <w:marLeft w:val="0"/>
      <w:marRight w:val="0"/>
      <w:marTop w:val="0"/>
      <w:marBottom w:val="0"/>
      <w:divBdr>
        <w:top w:val="none" w:sz="0" w:space="0" w:color="auto"/>
        <w:left w:val="none" w:sz="0" w:space="0" w:color="auto"/>
        <w:bottom w:val="none" w:sz="0" w:space="0" w:color="auto"/>
        <w:right w:val="none" w:sz="0" w:space="0" w:color="auto"/>
      </w:divBdr>
    </w:div>
    <w:div w:id="905409329">
      <w:bodyDiv w:val="1"/>
      <w:marLeft w:val="0"/>
      <w:marRight w:val="0"/>
      <w:marTop w:val="0"/>
      <w:marBottom w:val="0"/>
      <w:divBdr>
        <w:top w:val="none" w:sz="0" w:space="0" w:color="auto"/>
        <w:left w:val="none" w:sz="0" w:space="0" w:color="auto"/>
        <w:bottom w:val="none" w:sz="0" w:space="0" w:color="auto"/>
        <w:right w:val="none" w:sz="0" w:space="0" w:color="auto"/>
      </w:divBdr>
    </w:div>
    <w:div w:id="1222522504">
      <w:bodyDiv w:val="1"/>
      <w:marLeft w:val="0"/>
      <w:marRight w:val="0"/>
      <w:marTop w:val="0"/>
      <w:marBottom w:val="0"/>
      <w:divBdr>
        <w:top w:val="none" w:sz="0" w:space="0" w:color="auto"/>
        <w:left w:val="none" w:sz="0" w:space="0" w:color="auto"/>
        <w:bottom w:val="none" w:sz="0" w:space="0" w:color="auto"/>
        <w:right w:val="none" w:sz="0" w:space="0" w:color="auto"/>
      </w:divBdr>
    </w:div>
    <w:div w:id="18663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4467-ACC3-41E6-BAD0-A4F56941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3618</Words>
  <Characters>19900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Calignac</cp:lastModifiedBy>
  <cp:revision>4</cp:revision>
  <cp:lastPrinted>2017-09-15T13:26:00Z</cp:lastPrinted>
  <dcterms:created xsi:type="dcterms:W3CDTF">2023-12-12T09:22:00Z</dcterms:created>
  <dcterms:modified xsi:type="dcterms:W3CDTF">2024-02-13T09:47:00Z</dcterms:modified>
</cp:coreProperties>
</file>